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2A321B">
      <w:pPr>
        <w:spacing w:line="360" w:lineRule="auto"/>
        <w:jc w:val="center"/>
        <w:rPr>
          <w:rFonts w:hint="eastAsia" w:ascii="宋体" w:hAnsi="宋体" w:eastAsia="宋体" w:cs="宋体"/>
          <w:b/>
          <w:bCs/>
          <w:color w:val="auto"/>
          <w:kern w:val="0"/>
          <w:sz w:val="44"/>
          <w:szCs w:val="44"/>
          <w:highlight w:val="none"/>
          <w:shd w:val="clear" w:color="auto" w:fill="FFFFFF"/>
        </w:rPr>
      </w:pPr>
    </w:p>
    <w:p w14:paraId="0C1DEBB6">
      <w:pPr>
        <w:spacing w:line="360" w:lineRule="auto"/>
        <w:jc w:val="center"/>
        <w:rPr>
          <w:rFonts w:hint="eastAsia" w:ascii="宋体" w:hAnsi="宋体" w:eastAsia="宋体" w:cs="宋体"/>
          <w:b/>
          <w:bCs/>
          <w:color w:val="auto"/>
          <w:kern w:val="0"/>
          <w:sz w:val="44"/>
          <w:szCs w:val="44"/>
          <w:highlight w:val="none"/>
          <w:shd w:val="clear" w:color="auto" w:fill="FFFFFF"/>
        </w:rPr>
      </w:pPr>
      <w:r>
        <w:rPr>
          <w:rFonts w:hint="eastAsia" w:ascii="宋体" w:hAnsi="宋体" w:eastAsia="宋体" w:cs="宋体"/>
          <w:b/>
          <w:bCs/>
          <w:color w:val="auto"/>
          <w:kern w:val="0"/>
          <w:sz w:val="44"/>
          <w:szCs w:val="44"/>
          <w:highlight w:val="none"/>
          <w:shd w:val="clear" w:color="auto" w:fill="FFFFFF"/>
        </w:rPr>
        <w:t>莆田市小规模工程</w:t>
      </w:r>
    </w:p>
    <w:p w14:paraId="2891D6F6">
      <w:pPr>
        <w:pStyle w:val="24"/>
        <w:rPr>
          <w:rFonts w:hint="eastAsia" w:ascii="宋体" w:hAnsi="宋体" w:eastAsia="宋体" w:cs="宋体"/>
          <w:b/>
          <w:bCs/>
          <w:color w:val="auto"/>
          <w:kern w:val="0"/>
          <w:sz w:val="44"/>
          <w:szCs w:val="44"/>
          <w:highlight w:val="none"/>
          <w:shd w:val="clear" w:color="auto" w:fill="FFFFFF"/>
        </w:rPr>
      </w:pPr>
    </w:p>
    <w:p w14:paraId="20F6BD06">
      <w:pPr>
        <w:spacing w:line="360" w:lineRule="auto"/>
        <w:jc w:val="center"/>
        <w:rPr>
          <w:rFonts w:hint="eastAsia" w:ascii="宋体" w:hAnsi="宋体" w:eastAsia="宋体" w:cs="宋体"/>
          <w:b/>
          <w:bCs/>
          <w:color w:val="auto"/>
          <w:kern w:val="0"/>
          <w:sz w:val="96"/>
          <w:szCs w:val="96"/>
          <w:highlight w:val="none"/>
          <w:shd w:val="clear" w:color="auto" w:fill="FFFFFF"/>
        </w:rPr>
      </w:pPr>
      <w:r>
        <w:rPr>
          <w:rFonts w:hint="eastAsia" w:ascii="宋体" w:hAnsi="宋体" w:eastAsia="宋体" w:cs="宋体"/>
          <w:b/>
          <w:bCs/>
          <w:color w:val="auto"/>
          <w:kern w:val="0"/>
          <w:sz w:val="96"/>
          <w:szCs w:val="96"/>
          <w:highlight w:val="none"/>
          <w:shd w:val="clear" w:color="auto" w:fill="FFFFFF"/>
        </w:rPr>
        <w:t>施工竞价文件</w:t>
      </w:r>
    </w:p>
    <w:p w14:paraId="146D44F3">
      <w:pPr>
        <w:spacing w:line="360" w:lineRule="auto"/>
        <w:jc w:val="center"/>
        <w:rPr>
          <w:rFonts w:hint="eastAsia" w:ascii="宋体" w:hAnsi="宋体" w:eastAsia="宋体" w:cs="宋体"/>
          <w:b/>
          <w:bCs/>
          <w:color w:val="auto"/>
          <w:kern w:val="0"/>
          <w:sz w:val="48"/>
          <w:szCs w:val="48"/>
          <w:highlight w:val="none"/>
          <w:shd w:val="clear" w:color="auto" w:fill="FFFFFF"/>
        </w:rPr>
      </w:pPr>
      <w:r>
        <w:rPr>
          <w:rFonts w:hint="eastAsia" w:ascii="宋体" w:hAnsi="宋体" w:eastAsia="宋体" w:cs="宋体"/>
          <w:b/>
          <w:bCs/>
          <w:color w:val="auto"/>
          <w:kern w:val="0"/>
          <w:sz w:val="48"/>
          <w:szCs w:val="48"/>
          <w:highlight w:val="none"/>
          <w:shd w:val="clear" w:color="auto" w:fill="FFFFFF"/>
        </w:rPr>
        <w:t>（试行范本）</w:t>
      </w:r>
    </w:p>
    <w:p w14:paraId="57CE043D">
      <w:pPr>
        <w:spacing w:line="360" w:lineRule="auto"/>
        <w:jc w:val="center"/>
        <w:rPr>
          <w:rFonts w:hint="eastAsia" w:ascii="宋体" w:hAnsi="宋体" w:eastAsia="宋体" w:cs="宋体"/>
          <w:b/>
          <w:bCs/>
          <w:color w:val="auto"/>
          <w:spacing w:val="57"/>
          <w:kern w:val="0"/>
          <w:sz w:val="48"/>
          <w:szCs w:val="48"/>
          <w:highlight w:val="none"/>
          <w:shd w:val="clear" w:color="auto" w:fill="FFFFFF"/>
        </w:rPr>
      </w:pPr>
      <w:r>
        <w:rPr>
          <w:rFonts w:hint="eastAsia" w:ascii="宋体" w:hAnsi="宋体" w:eastAsia="宋体" w:cs="宋体"/>
          <w:b/>
          <w:bCs/>
          <w:color w:val="auto"/>
          <w:spacing w:val="57"/>
          <w:kern w:val="0"/>
          <w:sz w:val="48"/>
          <w:szCs w:val="48"/>
          <w:highlight w:val="none"/>
          <w:shd w:val="clear" w:color="auto" w:fill="FFFFFF"/>
        </w:rPr>
        <w:t>随机抽取法</w:t>
      </w:r>
    </w:p>
    <w:p w14:paraId="71C2D96D">
      <w:pPr>
        <w:pStyle w:val="7"/>
        <w:wordWrap w:val="0"/>
        <w:spacing w:line="240" w:lineRule="auto"/>
        <w:ind w:firstLine="0"/>
        <w:rPr>
          <w:rFonts w:hint="eastAsia" w:ascii="宋体" w:hAnsi="宋体" w:eastAsia="宋体" w:cs="宋体"/>
          <w:color w:val="auto"/>
          <w:sz w:val="24"/>
          <w:highlight w:val="none"/>
        </w:rPr>
      </w:pPr>
    </w:p>
    <w:p w14:paraId="13398544">
      <w:pPr>
        <w:keepNext w:val="0"/>
        <w:keepLines w:val="0"/>
        <w:pageBreakBefore w:val="0"/>
        <w:kinsoku/>
        <w:wordWrap/>
        <w:overflowPunct/>
        <w:topLinePunct w:val="0"/>
        <w:autoSpaceDE/>
        <w:autoSpaceDN/>
        <w:bidi w:val="0"/>
        <w:snapToGrid/>
        <w:spacing w:line="480" w:lineRule="auto"/>
        <w:ind w:left="630" w:leftChars="300" w:firstLine="0" w:firstLineChars="0"/>
        <w:jc w:val="left"/>
        <w:rPr>
          <w:rFonts w:hint="eastAsia" w:ascii="宋体" w:hAnsi="宋体" w:eastAsia="宋体" w:cs="宋体"/>
          <w:b w:val="0"/>
          <w:bCs w:val="0"/>
          <w:i w:val="0"/>
          <w:iCs w:val="0"/>
          <w:color w:val="auto"/>
          <w:sz w:val="30"/>
          <w:szCs w:val="30"/>
          <w:highlight w:val="none"/>
        </w:rPr>
      </w:pPr>
    </w:p>
    <w:p w14:paraId="4ED77902">
      <w:pPr>
        <w:keepNext w:val="0"/>
        <w:keepLines w:val="0"/>
        <w:pageBreakBefore w:val="0"/>
        <w:kinsoku/>
        <w:wordWrap/>
        <w:overflowPunct/>
        <w:topLinePunct w:val="0"/>
        <w:autoSpaceDE/>
        <w:autoSpaceDN/>
        <w:bidi w:val="0"/>
        <w:snapToGrid/>
        <w:spacing w:line="480" w:lineRule="auto"/>
        <w:ind w:left="630" w:leftChars="300" w:firstLine="0" w:firstLineChars="0"/>
        <w:jc w:val="left"/>
        <w:rPr>
          <w:rFonts w:hint="eastAsia" w:ascii="宋体" w:hAnsi="宋体" w:eastAsia="宋体" w:cs="宋体"/>
          <w:color w:val="auto"/>
          <w:sz w:val="28"/>
          <w:highlight w:val="none"/>
          <w:u w:val="single"/>
        </w:rPr>
      </w:pPr>
      <w:r>
        <w:rPr>
          <w:rFonts w:hint="eastAsia" w:ascii="宋体" w:hAnsi="宋体" w:eastAsia="宋体" w:cs="宋体"/>
          <w:b w:val="0"/>
          <w:bCs w:val="0"/>
          <w:i w:val="0"/>
          <w:iCs w:val="0"/>
          <w:color w:val="auto"/>
          <w:sz w:val="30"/>
          <w:szCs w:val="30"/>
          <w:highlight w:val="none"/>
        </w:rPr>
        <w:t>项目名称：</w:t>
      </w:r>
      <w:r>
        <w:rPr>
          <w:rFonts w:hint="eastAsia" w:ascii="宋体" w:hAnsi="宋体" w:eastAsia="宋体" w:cs="宋体"/>
          <w:b w:val="0"/>
          <w:bCs w:val="0"/>
          <w:i w:val="0"/>
          <w:iCs w:val="0"/>
          <w:color w:val="auto"/>
          <w:sz w:val="30"/>
          <w:szCs w:val="30"/>
          <w:highlight w:val="none"/>
          <w:u w:val="single"/>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w:t>
      </w:r>
      <w:r>
        <w:rPr>
          <w:rFonts w:hint="eastAsia" w:ascii="宋体" w:hAnsi="宋体" w:cs="宋体"/>
          <w:b w:val="0"/>
          <w:bCs w:val="0"/>
          <w:i w:val="0"/>
          <w:iCs w:val="0"/>
          <w:color w:val="auto"/>
          <w:sz w:val="30"/>
          <w:szCs w:val="30"/>
          <w:highlight w:val="none"/>
          <w:u w:val="single"/>
          <w:lang w:val="en-US" w:eastAsia="zh-CN"/>
        </w:rPr>
        <w:t>莆田市状元红未来农场基础设施提升工程</w:t>
      </w:r>
      <w:r>
        <w:rPr>
          <w:rFonts w:hint="eastAsia" w:ascii="宋体" w:hAnsi="宋体" w:eastAsia="宋体" w:cs="宋体"/>
          <w:b w:val="0"/>
          <w:bCs w:val="0"/>
          <w:i w:val="0"/>
          <w:iCs w:val="0"/>
          <w:color w:val="auto"/>
          <w:sz w:val="30"/>
          <w:szCs w:val="30"/>
          <w:highlight w:val="none"/>
          <w:u w:val="single"/>
          <w:lang w:val="en-US" w:eastAsia="zh-CN"/>
        </w:rPr>
        <w:t xml:space="preserve">            </w:t>
      </w:r>
      <w:r>
        <w:rPr>
          <w:rFonts w:hint="eastAsia" w:ascii="宋体" w:hAnsi="宋体" w:eastAsia="宋体" w:cs="宋体"/>
          <w:color w:val="auto"/>
          <w:sz w:val="28"/>
          <w:highlight w:val="none"/>
          <w:u w:val="single"/>
        </w:rPr>
        <w:t xml:space="preserve"> </w:t>
      </w:r>
    </w:p>
    <w:p w14:paraId="715ED08A">
      <w:pPr>
        <w:pStyle w:val="23"/>
        <w:rPr>
          <w:rFonts w:hint="eastAsia" w:ascii="宋体" w:hAnsi="宋体" w:eastAsia="宋体" w:cs="宋体"/>
          <w:color w:val="auto"/>
          <w:highlight w:val="none"/>
          <w:lang w:val="en-US"/>
        </w:rPr>
      </w:pPr>
    </w:p>
    <w:p w14:paraId="34164A4F">
      <w:pPr>
        <w:keepNext w:val="0"/>
        <w:keepLines w:val="0"/>
        <w:pageBreakBefore w:val="0"/>
        <w:kinsoku/>
        <w:wordWrap/>
        <w:overflowPunct/>
        <w:topLinePunct w:val="0"/>
        <w:autoSpaceDE/>
        <w:autoSpaceDN/>
        <w:bidi w:val="0"/>
        <w:snapToGrid/>
        <w:spacing w:line="480" w:lineRule="auto"/>
        <w:ind w:left="630" w:leftChars="300" w:firstLine="0" w:firstLineChars="0"/>
        <w:rPr>
          <w:rFonts w:hint="eastAsia" w:ascii="宋体" w:hAnsi="宋体" w:eastAsia="宋体" w:cs="宋体"/>
          <w:b w:val="0"/>
          <w:bCs w:val="0"/>
          <w:i w:val="0"/>
          <w:iCs w:val="0"/>
          <w:color w:val="auto"/>
          <w:sz w:val="30"/>
          <w:szCs w:val="30"/>
          <w:highlight w:val="none"/>
          <w:u w:val="single"/>
          <w:lang w:val="en-US" w:eastAsia="zh-CN"/>
        </w:rPr>
      </w:pPr>
      <w:r>
        <w:rPr>
          <w:rFonts w:hint="eastAsia" w:ascii="宋体" w:hAnsi="宋体" w:eastAsia="宋体" w:cs="宋体"/>
          <w:b w:val="0"/>
          <w:bCs w:val="0"/>
          <w:i w:val="0"/>
          <w:iCs w:val="0"/>
          <w:color w:val="auto"/>
          <w:sz w:val="30"/>
          <w:szCs w:val="30"/>
          <w:highlight w:val="none"/>
        </w:rPr>
        <w:t>项目编号：</w:t>
      </w:r>
      <w:r>
        <w:rPr>
          <w:rFonts w:hint="eastAsia" w:ascii="宋体" w:hAnsi="宋体" w:eastAsia="宋体" w:cs="宋体"/>
          <w:b w:val="0"/>
          <w:bCs w:val="0"/>
          <w:i w:val="0"/>
          <w:iCs w:val="0"/>
          <w:color w:val="auto"/>
          <w:sz w:val="30"/>
          <w:szCs w:val="30"/>
          <w:highlight w:val="none"/>
          <w:u w:val="single"/>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w:t>
      </w:r>
      <w:r>
        <w:rPr>
          <w:rFonts w:hint="eastAsia" w:ascii="宋体" w:hAnsi="宋体" w:cs="宋体"/>
          <w:b w:val="0"/>
          <w:bCs w:val="0"/>
          <w:i w:val="0"/>
          <w:iCs w:val="0"/>
          <w:color w:val="auto"/>
          <w:sz w:val="30"/>
          <w:szCs w:val="30"/>
          <w:highlight w:val="none"/>
          <w:u w:val="single"/>
          <w:lang w:val="en-US" w:eastAsia="zh-CN"/>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w:t>
      </w:r>
      <w:bookmarkStart w:id="1032" w:name="_GoBack"/>
      <w:bookmarkEnd w:id="1032"/>
      <w:r>
        <w:rPr>
          <w:rFonts w:hint="eastAsia" w:ascii="宋体" w:hAnsi="宋体" w:cs="宋体"/>
          <w:b w:val="0"/>
          <w:bCs w:val="0"/>
          <w:i w:val="0"/>
          <w:iCs w:val="0"/>
          <w:color w:val="auto"/>
          <w:sz w:val="30"/>
          <w:szCs w:val="30"/>
          <w:highlight w:val="none"/>
          <w:u w:val="single"/>
          <w:lang w:val="en-US" w:eastAsia="zh-CN"/>
        </w:rPr>
        <w:t>PTXECG2506120003</w:t>
      </w:r>
      <w:r>
        <w:rPr>
          <w:rFonts w:hint="eastAsia" w:ascii="宋体" w:hAnsi="宋体" w:eastAsia="宋体" w:cs="宋体"/>
          <w:b w:val="0"/>
          <w:bCs w:val="0"/>
          <w:i w:val="0"/>
          <w:iCs w:val="0"/>
          <w:color w:val="auto"/>
          <w:sz w:val="30"/>
          <w:szCs w:val="30"/>
          <w:highlight w:val="none"/>
          <w:u w:val="single"/>
          <w:lang w:val="en-US" w:eastAsia="zh-CN"/>
        </w:rPr>
        <w:t xml:space="preserve">    </w:t>
      </w:r>
      <w:r>
        <w:rPr>
          <w:rFonts w:hint="eastAsia" w:ascii="宋体" w:hAnsi="宋体" w:cs="宋体"/>
          <w:b w:val="0"/>
          <w:bCs w:val="0"/>
          <w:i w:val="0"/>
          <w:iCs w:val="0"/>
          <w:color w:val="auto"/>
          <w:sz w:val="30"/>
          <w:szCs w:val="30"/>
          <w:highlight w:val="none"/>
          <w:u w:val="single"/>
          <w:lang w:val="en-US" w:eastAsia="zh-CN"/>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w:t>
      </w:r>
    </w:p>
    <w:p w14:paraId="5346B476">
      <w:pPr>
        <w:pStyle w:val="23"/>
        <w:rPr>
          <w:rFonts w:hint="eastAsia" w:ascii="宋体" w:hAnsi="宋体" w:eastAsia="宋体" w:cs="宋体"/>
          <w:color w:val="auto"/>
          <w:highlight w:val="none"/>
          <w:lang w:val="en-US" w:eastAsia="zh-CN"/>
        </w:rPr>
      </w:pPr>
    </w:p>
    <w:p w14:paraId="6A5B5BFA">
      <w:pPr>
        <w:pStyle w:val="7"/>
        <w:keepNext w:val="0"/>
        <w:keepLines w:val="0"/>
        <w:pageBreakBefore w:val="0"/>
        <w:kinsoku/>
        <w:wordWrap/>
        <w:overflowPunct/>
        <w:topLinePunct w:val="0"/>
        <w:autoSpaceDE/>
        <w:autoSpaceDN/>
        <w:bidi w:val="0"/>
        <w:snapToGrid/>
        <w:spacing w:line="480" w:lineRule="auto"/>
        <w:ind w:left="630" w:leftChars="300" w:firstLine="0" w:firstLineChars="0"/>
        <w:jc w:val="left"/>
        <w:rPr>
          <w:rFonts w:hint="eastAsia" w:ascii="宋体" w:hAnsi="宋体" w:eastAsia="宋体" w:cs="宋体"/>
          <w:b w:val="0"/>
          <w:bCs w:val="0"/>
          <w:i w:val="0"/>
          <w:iCs w:val="0"/>
          <w:color w:val="auto"/>
          <w:sz w:val="30"/>
          <w:szCs w:val="30"/>
          <w:highlight w:val="none"/>
          <w:u w:val="single"/>
          <w:lang w:val="en-US" w:eastAsia="zh-CN"/>
        </w:rPr>
      </w:pPr>
      <w:r>
        <w:rPr>
          <w:rFonts w:hint="eastAsia" w:ascii="宋体" w:hAnsi="宋体" w:eastAsia="宋体" w:cs="宋体"/>
          <w:b w:val="0"/>
          <w:bCs w:val="0"/>
          <w:i w:val="0"/>
          <w:iCs w:val="0"/>
          <w:color w:val="auto"/>
          <w:sz w:val="30"/>
          <w:szCs w:val="30"/>
          <w:highlight w:val="none"/>
          <w:lang w:val="en-US" w:eastAsia="zh-CN"/>
        </w:rPr>
        <w:t>招 标 人</w:t>
      </w:r>
      <w:r>
        <w:rPr>
          <w:rFonts w:hint="eastAsia" w:ascii="宋体" w:hAnsi="宋体" w:eastAsia="宋体" w:cs="宋体"/>
          <w:b w:val="0"/>
          <w:bCs w:val="0"/>
          <w:i w:val="0"/>
          <w:iCs w:val="0"/>
          <w:color w:val="auto"/>
          <w:sz w:val="30"/>
          <w:szCs w:val="30"/>
          <w:highlight w:val="none"/>
        </w:rPr>
        <w:t>：</w:t>
      </w:r>
      <w:r>
        <w:rPr>
          <w:rFonts w:hint="eastAsia" w:ascii="宋体" w:hAnsi="宋体" w:eastAsia="宋体" w:cs="宋体"/>
          <w:b w:val="0"/>
          <w:bCs w:val="0"/>
          <w:i w:val="0"/>
          <w:iCs w:val="0"/>
          <w:color w:val="auto"/>
          <w:sz w:val="30"/>
          <w:szCs w:val="30"/>
          <w:highlight w:val="none"/>
          <w:u w:val="single"/>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w:t>
      </w:r>
      <w:r>
        <w:rPr>
          <w:rFonts w:hint="eastAsia" w:ascii="宋体" w:hAnsi="宋体" w:eastAsia="宋体" w:cs="宋体"/>
          <w:color w:val="auto"/>
          <w:sz w:val="30"/>
          <w:szCs w:val="30"/>
          <w:highlight w:val="none"/>
          <w:u w:val="single"/>
          <w:lang w:eastAsia="zh-CN"/>
        </w:rPr>
        <w:t>莆田市木兰未来农业投资有限公司</w:t>
      </w:r>
      <w:r>
        <w:rPr>
          <w:rFonts w:hint="eastAsia" w:ascii="宋体" w:hAnsi="宋体" w:eastAsia="宋体" w:cs="宋体"/>
          <w:b w:val="0"/>
          <w:bCs w:val="0"/>
          <w:i w:val="0"/>
          <w:iCs w:val="0"/>
          <w:color w:val="auto"/>
          <w:sz w:val="30"/>
          <w:szCs w:val="30"/>
          <w:highlight w:val="none"/>
          <w:u w:val="single"/>
        </w:rPr>
        <w:t xml:space="preserve"> </w:t>
      </w:r>
      <w:r>
        <w:rPr>
          <w:rFonts w:hint="eastAsia" w:ascii="宋体" w:hAnsi="宋体" w:eastAsia="宋体" w:cs="宋体"/>
          <w:b w:val="0"/>
          <w:bCs w:val="0"/>
          <w:i w:val="0"/>
          <w:iCs w:val="0"/>
          <w:color w:val="auto"/>
          <w:sz w:val="30"/>
          <w:szCs w:val="30"/>
          <w:highlight w:val="none"/>
          <w:u w:val="single"/>
          <w:lang w:val="en-US" w:eastAsia="zh-CN"/>
        </w:rPr>
        <w:t xml:space="preserve">    （盖单位章）</w:t>
      </w:r>
    </w:p>
    <w:p w14:paraId="6825152A">
      <w:pPr>
        <w:pStyle w:val="7"/>
        <w:keepNext w:val="0"/>
        <w:keepLines w:val="0"/>
        <w:pageBreakBefore w:val="0"/>
        <w:kinsoku/>
        <w:wordWrap/>
        <w:overflowPunct/>
        <w:topLinePunct w:val="0"/>
        <w:autoSpaceDE/>
        <w:autoSpaceDN/>
        <w:bidi w:val="0"/>
        <w:snapToGrid/>
        <w:spacing w:line="480" w:lineRule="auto"/>
        <w:ind w:left="630" w:leftChars="300" w:firstLine="0" w:firstLineChars="0"/>
        <w:jc w:val="left"/>
        <w:rPr>
          <w:rFonts w:hint="eastAsia" w:ascii="宋体" w:hAnsi="宋体" w:eastAsia="宋体" w:cs="宋体"/>
          <w:b w:val="0"/>
          <w:bCs w:val="0"/>
          <w:i w:val="0"/>
          <w:iCs w:val="0"/>
          <w:color w:val="auto"/>
          <w:sz w:val="30"/>
          <w:szCs w:val="30"/>
          <w:highlight w:val="none"/>
          <w:u w:val="none"/>
          <w:lang w:val="en-US" w:eastAsia="zh-CN"/>
        </w:rPr>
      </w:pPr>
    </w:p>
    <w:p w14:paraId="7B902EC8">
      <w:pPr>
        <w:pStyle w:val="7"/>
        <w:keepNext w:val="0"/>
        <w:keepLines w:val="0"/>
        <w:pageBreakBefore w:val="0"/>
        <w:kinsoku/>
        <w:wordWrap/>
        <w:overflowPunct/>
        <w:topLinePunct w:val="0"/>
        <w:autoSpaceDE/>
        <w:autoSpaceDN/>
        <w:bidi w:val="0"/>
        <w:snapToGrid/>
        <w:spacing w:line="480" w:lineRule="auto"/>
        <w:ind w:left="630" w:leftChars="300" w:firstLine="0" w:firstLineChars="0"/>
        <w:jc w:val="left"/>
        <w:rPr>
          <w:rFonts w:hint="eastAsia" w:ascii="宋体" w:hAnsi="宋体" w:eastAsia="宋体" w:cs="宋体"/>
          <w:b w:val="0"/>
          <w:bCs w:val="0"/>
          <w:i w:val="0"/>
          <w:iCs w:val="0"/>
          <w:color w:val="auto"/>
          <w:sz w:val="30"/>
          <w:szCs w:val="30"/>
          <w:highlight w:val="none"/>
          <w:u w:val="none"/>
          <w:lang w:val="en-US" w:eastAsia="zh-CN"/>
        </w:rPr>
      </w:pPr>
      <w:r>
        <w:rPr>
          <w:rFonts w:hint="eastAsia" w:ascii="宋体" w:hAnsi="宋体" w:eastAsia="宋体" w:cs="宋体"/>
          <w:b w:val="0"/>
          <w:bCs w:val="0"/>
          <w:i w:val="0"/>
          <w:iCs w:val="0"/>
          <w:color w:val="auto"/>
          <w:sz w:val="30"/>
          <w:szCs w:val="30"/>
          <w:highlight w:val="none"/>
          <w:u w:val="none"/>
          <w:lang w:val="en-US" w:eastAsia="zh-CN"/>
        </w:rPr>
        <w:t>招标代理机构：</w:t>
      </w:r>
      <w:r>
        <w:rPr>
          <w:rFonts w:hint="eastAsia" w:ascii="宋体" w:hAnsi="宋体" w:eastAsia="宋体" w:cs="宋体"/>
          <w:b w:val="0"/>
          <w:bCs w:val="0"/>
          <w:i w:val="0"/>
          <w:iCs w:val="0"/>
          <w:color w:val="auto"/>
          <w:sz w:val="30"/>
          <w:szCs w:val="30"/>
          <w:highlight w:val="none"/>
          <w:u w:val="single"/>
          <w:lang w:val="en-US" w:eastAsia="zh-CN"/>
        </w:rPr>
        <w:t>中正骄阳（福建）工程项目管理有限公司（盖单位章）</w:t>
      </w:r>
      <w:r>
        <w:rPr>
          <w:rFonts w:hint="eastAsia" w:ascii="宋体" w:hAnsi="宋体" w:eastAsia="宋体" w:cs="宋体"/>
          <w:b w:val="0"/>
          <w:bCs w:val="0"/>
          <w:i w:val="0"/>
          <w:iCs w:val="0"/>
          <w:color w:val="auto"/>
          <w:sz w:val="30"/>
          <w:szCs w:val="30"/>
          <w:highlight w:val="none"/>
          <w:u w:val="none"/>
          <w:lang w:val="en-US" w:eastAsia="zh-CN"/>
        </w:rPr>
        <w:t xml:space="preserve">                           </w:t>
      </w:r>
    </w:p>
    <w:p w14:paraId="422DD502">
      <w:pPr>
        <w:pStyle w:val="7"/>
        <w:keepNext w:val="0"/>
        <w:keepLines w:val="0"/>
        <w:pageBreakBefore w:val="0"/>
        <w:kinsoku/>
        <w:wordWrap/>
        <w:overflowPunct/>
        <w:topLinePunct w:val="0"/>
        <w:autoSpaceDE/>
        <w:autoSpaceDN/>
        <w:bidi w:val="0"/>
        <w:snapToGrid/>
        <w:spacing w:line="480" w:lineRule="auto"/>
        <w:ind w:left="630" w:leftChars="300" w:firstLine="0" w:firstLineChars="0"/>
        <w:jc w:val="center"/>
        <w:rPr>
          <w:rFonts w:hint="eastAsia" w:ascii="宋体" w:hAnsi="宋体" w:eastAsia="宋体" w:cs="宋体"/>
          <w:b w:val="0"/>
          <w:bCs w:val="0"/>
          <w:i w:val="0"/>
          <w:iCs w:val="0"/>
          <w:color w:val="auto"/>
          <w:sz w:val="30"/>
          <w:szCs w:val="30"/>
          <w:highlight w:val="none"/>
          <w:u w:val="none"/>
          <w:lang w:val="en-US" w:eastAsia="zh-CN"/>
        </w:rPr>
      </w:pPr>
    </w:p>
    <w:p w14:paraId="458AB0C9">
      <w:pPr>
        <w:pStyle w:val="7"/>
        <w:spacing w:line="480" w:lineRule="auto"/>
        <w:ind w:left="630" w:leftChars="300" w:firstLine="0"/>
        <w:jc w:val="center"/>
        <w:rPr>
          <w:rFonts w:hint="eastAsia" w:ascii="宋体" w:hAnsi="宋体" w:eastAsia="宋体" w:cs="宋体"/>
          <w:color w:val="auto"/>
          <w:kern w:val="0"/>
          <w:sz w:val="30"/>
          <w:szCs w:val="30"/>
          <w:highlight w:val="none"/>
          <w:u w:val="single"/>
        </w:rPr>
      </w:pPr>
      <w:r>
        <w:rPr>
          <w:rFonts w:hint="eastAsia" w:ascii="宋体" w:hAnsi="宋体" w:eastAsia="宋体" w:cs="宋体"/>
          <w:b w:val="0"/>
          <w:bCs w:val="0"/>
          <w:i w:val="0"/>
          <w:iCs w:val="0"/>
          <w:color w:val="auto"/>
          <w:sz w:val="30"/>
          <w:szCs w:val="30"/>
          <w:highlight w:val="none"/>
          <w:u w:val="none"/>
          <w:lang w:val="en-US" w:eastAsia="zh-CN"/>
        </w:rPr>
        <w:t>文件编制日期：</w:t>
      </w:r>
      <w:r>
        <w:rPr>
          <w:rFonts w:hint="eastAsia" w:ascii="宋体" w:hAnsi="宋体" w:eastAsia="宋体" w:cs="宋体"/>
          <w:b w:val="0"/>
          <w:bCs w:val="0"/>
          <w:color w:val="auto"/>
          <w:kern w:val="0"/>
          <w:sz w:val="30"/>
          <w:szCs w:val="30"/>
          <w:highlight w:val="none"/>
          <w:u w:val="single"/>
          <w:lang w:val="en-US" w:eastAsia="zh-CN" w:bidi="ar"/>
        </w:rPr>
        <w:t>2025</w:t>
      </w:r>
      <w:r>
        <w:rPr>
          <w:rFonts w:hint="eastAsia" w:ascii="宋体" w:hAnsi="宋体" w:eastAsia="宋体" w:cs="宋体"/>
          <w:b w:val="0"/>
          <w:bCs w:val="0"/>
          <w:color w:val="auto"/>
          <w:kern w:val="0"/>
          <w:sz w:val="30"/>
          <w:szCs w:val="30"/>
          <w:highlight w:val="none"/>
          <w:u w:val="none"/>
          <w:lang w:val="en-US" w:eastAsia="zh-CN" w:bidi="ar"/>
        </w:rPr>
        <w:t>年</w:t>
      </w:r>
      <w:r>
        <w:rPr>
          <w:rFonts w:hint="eastAsia" w:ascii="宋体" w:hAnsi="宋体" w:cs="宋体"/>
          <w:b w:val="0"/>
          <w:bCs w:val="0"/>
          <w:color w:val="auto"/>
          <w:kern w:val="0"/>
          <w:sz w:val="30"/>
          <w:szCs w:val="30"/>
          <w:highlight w:val="none"/>
          <w:u w:val="single"/>
          <w:lang w:val="en-US" w:eastAsia="zh-CN" w:bidi="ar"/>
        </w:rPr>
        <w:t>6</w:t>
      </w:r>
      <w:r>
        <w:rPr>
          <w:rFonts w:hint="eastAsia" w:ascii="宋体" w:hAnsi="宋体" w:eastAsia="宋体" w:cs="宋体"/>
          <w:b w:val="0"/>
          <w:bCs w:val="0"/>
          <w:color w:val="auto"/>
          <w:kern w:val="0"/>
          <w:sz w:val="30"/>
          <w:szCs w:val="30"/>
          <w:highlight w:val="none"/>
          <w:u w:val="none"/>
          <w:lang w:val="en-US" w:eastAsia="zh-CN" w:bidi="ar"/>
        </w:rPr>
        <w:t>月</w:t>
      </w:r>
      <w:r>
        <w:rPr>
          <w:rFonts w:hint="eastAsia" w:ascii="宋体" w:hAnsi="宋体" w:cs="宋体"/>
          <w:b w:val="0"/>
          <w:bCs w:val="0"/>
          <w:color w:val="auto"/>
          <w:kern w:val="0"/>
          <w:sz w:val="30"/>
          <w:szCs w:val="30"/>
          <w:highlight w:val="none"/>
          <w:u w:val="single"/>
          <w:lang w:val="en-US" w:eastAsia="zh-CN" w:bidi="ar"/>
        </w:rPr>
        <w:t>12</w:t>
      </w:r>
      <w:r>
        <w:rPr>
          <w:rFonts w:hint="eastAsia" w:ascii="宋体" w:hAnsi="宋体" w:eastAsia="宋体" w:cs="宋体"/>
          <w:b w:val="0"/>
          <w:bCs w:val="0"/>
          <w:i w:val="0"/>
          <w:iCs w:val="0"/>
          <w:color w:val="auto"/>
          <w:kern w:val="0"/>
          <w:sz w:val="30"/>
          <w:szCs w:val="30"/>
          <w:highlight w:val="none"/>
          <w:u w:val="none"/>
          <w:lang w:val="en-US" w:eastAsia="zh-CN" w:bidi="ar"/>
        </w:rPr>
        <w:t>日</w:t>
      </w:r>
    </w:p>
    <w:p w14:paraId="24618C79">
      <w:pPr>
        <w:wordWrap w:val="0"/>
        <w:rPr>
          <w:rFonts w:hint="eastAsia" w:ascii="宋体" w:hAnsi="宋体" w:eastAsia="宋体" w:cs="宋体"/>
          <w:b/>
          <w:bCs/>
          <w:color w:val="auto"/>
          <w:sz w:val="44"/>
          <w:szCs w:val="44"/>
          <w:highlight w:val="none"/>
        </w:rPr>
      </w:pPr>
    </w:p>
    <w:p w14:paraId="2BC31CD3">
      <w:pPr>
        <w:wordWrap w:val="0"/>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使用说明</w:t>
      </w:r>
    </w:p>
    <w:p w14:paraId="5E14C1CB">
      <w:pPr>
        <w:spacing w:line="360" w:lineRule="auto"/>
        <w:jc w:val="left"/>
        <w:rPr>
          <w:rFonts w:hint="eastAsia" w:ascii="宋体" w:hAnsi="宋体" w:eastAsia="宋体" w:cs="宋体"/>
          <w:color w:val="auto"/>
          <w:sz w:val="28"/>
          <w:szCs w:val="28"/>
          <w:highlight w:val="none"/>
        </w:rPr>
      </w:pPr>
    </w:p>
    <w:p w14:paraId="157FC90E">
      <w:pPr>
        <w:tabs>
          <w:tab w:val="left" w:pos="900"/>
        </w:tabs>
        <w:spacing w:line="480" w:lineRule="exact"/>
        <w:ind w:firstLine="480" w:firstLineChars="200"/>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rPr>
        <w:t>《莆田市小规模工程施工竞价文件》（以下简称“施工竞价文件试行范本”）适用于未达到国家规定的依法必须招标规模标准的小规模工程项目。</w:t>
      </w:r>
    </w:p>
    <w:p w14:paraId="5AFAABFB">
      <w:pPr>
        <w:tabs>
          <w:tab w:val="left" w:pos="900"/>
        </w:tabs>
        <w:spacing w:line="360" w:lineRule="auto"/>
        <w:ind w:firstLine="480" w:firstLineChars="200"/>
        <w:rPr>
          <w:rFonts w:hint="eastAsia" w:ascii="宋体" w:hAnsi="宋体" w:eastAsia="宋体" w:cs="宋体"/>
          <w:snapToGrid w:val="0"/>
          <w:color w:val="auto"/>
          <w:sz w:val="24"/>
          <w:szCs w:val="24"/>
          <w:highlight w:val="none"/>
        </w:rPr>
      </w:pPr>
      <w:r>
        <w:rPr>
          <w:rFonts w:hint="eastAsia" w:ascii="宋体" w:hAnsi="宋体" w:eastAsia="宋体" w:cs="宋体"/>
          <w:snapToGrid w:val="0"/>
          <w:color w:val="auto"/>
          <w:sz w:val="24"/>
          <w:szCs w:val="24"/>
          <w:highlight w:val="none"/>
        </w:rPr>
        <w:t>《</w:t>
      </w:r>
      <w:r>
        <w:rPr>
          <w:rFonts w:hint="eastAsia" w:ascii="宋体" w:hAnsi="宋体" w:eastAsia="宋体" w:cs="宋体"/>
          <w:color w:val="auto"/>
          <w:sz w:val="24"/>
          <w:szCs w:val="24"/>
          <w:highlight w:val="none"/>
        </w:rPr>
        <w:t>施工竞价文件试行范本</w:t>
      </w:r>
      <w:r>
        <w:rPr>
          <w:rFonts w:hint="eastAsia" w:ascii="宋体" w:hAnsi="宋体" w:eastAsia="宋体" w:cs="宋体"/>
          <w:snapToGrid w:val="0"/>
          <w:color w:val="auto"/>
          <w:sz w:val="24"/>
          <w:szCs w:val="24"/>
          <w:highlight w:val="none"/>
        </w:rPr>
        <w:t>》分为《随机抽取法</w:t>
      </w:r>
      <w:r>
        <w:rPr>
          <w:rFonts w:hint="eastAsia" w:ascii="宋体" w:hAnsi="宋体" w:eastAsia="宋体" w:cs="宋体"/>
          <w:color w:val="auto"/>
          <w:sz w:val="24"/>
          <w:szCs w:val="24"/>
          <w:highlight w:val="none"/>
        </w:rPr>
        <w:t>施工竞价文件试行范本</w:t>
      </w:r>
      <w:r>
        <w:rPr>
          <w:rFonts w:hint="eastAsia" w:ascii="宋体" w:hAnsi="宋体" w:eastAsia="宋体" w:cs="宋体"/>
          <w:snapToGrid w:val="0"/>
          <w:color w:val="auto"/>
          <w:sz w:val="24"/>
          <w:szCs w:val="24"/>
          <w:highlight w:val="none"/>
        </w:rPr>
        <w:t>》、《最低价法施工施工竞价文件试行范本》、《平均值法施工施工竞价文件试行范本》三种竞价文件范本，分别适用于采用“随机抽取法（固定下浮率）、最低价法、平均值法”三种竞价方式的小规模工程项目。</w:t>
      </w:r>
    </w:p>
    <w:p w14:paraId="26978D48">
      <w:pPr>
        <w:tabs>
          <w:tab w:val="left" w:pos="900"/>
        </w:tabs>
        <w:spacing w:line="360" w:lineRule="auto"/>
        <w:ind w:firstLine="480" w:firstLineChars="200"/>
        <w:rPr>
          <w:rFonts w:hint="eastAsia" w:ascii="宋体" w:hAnsi="宋体" w:eastAsia="宋体" w:cs="宋体"/>
          <w:snapToGrid w:val="0"/>
          <w:color w:val="auto"/>
          <w:sz w:val="24"/>
          <w:szCs w:val="24"/>
          <w:highlight w:val="none"/>
        </w:rPr>
      </w:pPr>
      <w:r>
        <w:rPr>
          <w:rFonts w:hint="eastAsia" w:ascii="宋体" w:hAnsi="宋体" w:eastAsia="宋体" w:cs="宋体"/>
          <w:snapToGrid w:val="0"/>
          <w:color w:val="auto"/>
          <w:sz w:val="24"/>
          <w:szCs w:val="24"/>
          <w:highlight w:val="none"/>
        </w:rPr>
        <w:t>《</w:t>
      </w:r>
      <w:r>
        <w:rPr>
          <w:rFonts w:hint="eastAsia" w:ascii="宋体" w:hAnsi="宋体" w:eastAsia="宋体" w:cs="宋体"/>
          <w:color w:val="auto"/>
          <w:sz w:val="24"/>
          <w:szCs w:val="24"/>
          <w:highlight w:val="none"/>
        </w:rPr>
        <w:t>施工竞价文件试行范本</w:t>
      </w:r>
      <w:r>
        <w:rPr>
          <w:rFonts w:hint="eastAsia" w:ascii="宋体" w:hAnsi="宋体" w:eastAsia="宋体" w:cs="宋体"/>
          <w:snapToGrid w:val="0"/>
          <w:color w:val="auto"/>
          <w:sz w:val="24"/>
          <w:szCs w:val="24"/>
          <w:highlight w:val="none"/>
        </w:rPr>
        <w:t>》主要章节包括第一章“竞价须知”、第二章“竞价说明”、第三章“合同条款”、第四章“响应文件格式”和第五章“工程预算价文件”。竞价文件与竞价文件的澄清、修改（如有时）内容为对应关联关系，可相互解释、互为说明。竞价文件的澄清、修改（如有时）在不同时间段对同一内容存在不同约定时，以最后约定的内容为准。</w:t>
      </w:r>
    </w:p>
    <w:p w14:paraId="2C4F42FE">
      <w:pPr>
        <w:tabs>
          <w:tab w:val="left" w:pos="900"/>
        </w:tabs>
        <w:spacing w:line="360" w:lineRule="auto"/>
        <w:ind w:firstLine="480" w:firstLineChars="200"/>
        <w:rPr>
          <w:rFonts w:hint="eastAsia" w:ascii="宋体" w:hAnsi="宋体" w:eastAsia="宋体" w:cs="宋体"/>
          <w:snapToGrid w:val="0"/>
          <w:color w:val="auto"/>
          <w:sz w:val="28"/>
          <w:szCs w:val="28"/>
          <w:highlight w:val="none"/>
        </w:rPr>
      </w:pPr>
      <w:r>
        <w:rPr>
          <w:rFonts w:hint="eastAsia" w:ascii="宋体" w:hAnsi="宋体" w:eastAsia="宋体" w:cs="宋体"/>
          <w:snapToGrid w:val="0"/>
          <w:color w:val="auto"/>
          <w:sz w:val="24"/>
          <w:szCs w:val="24"/>
          <w:highlight w:val="none"/>
        </w:rPr>
        <w:t>《</w:t>
      </w:r>
      <w:r>
        <w:rPr>
          <w:rFonts w:hint="eastAsia" w:ascii="宋体" w:hAnsi="宋体" w:eastAsia="宋体" w:cs="宋体"/>
          <w:color w:val="auto"/>
          <w:sz w:val="24"/>
          <w:szCs w:val="24"/>
          <w:highlight w:val="none"/>
        </w:rPr>
        <w:t>施工竞价文件试行范本</w:t>
      </w:r>
      <w:r>
        <w:rPr>
          <w:rFonts w:hint="eastAsia" w:ascii="宋体" w:hAnsi="宋体" w:eastAsia="宋体" w:cs="宋体"/>
          <w:snapToGrid w:val="0"/>
          <w:color w:val="auto"/>
          <w:sz w:val="24"/>
          <w:szCs w:val="24"/>
          <w:highlight w:val="none"/>
        </w:rPr>
        <w:t>》中以双下划线或加粗斜体字标识的内容为实质性要求；以空格下划线标示的，由建设单位（</w:t>
      </w:r>
      <w:r>
        <w:rPr>
          <w:rFonts w:hint="eastAsia" w:ascii="宋体" w:hAnsi="宋体" w:eastAsia="宋体" w:cs="宋体"/>
          <w:b/>
          <w:bCs/>
          <w:snapToGrid w:val="0"/>
          <w:color w:val="auto"/>
          <w:sz w:val="24"/>
          <w:szCs w:val="24"/>
          <w:highlight w:val="none"/>
        </w:rPr>
        <w:t>以下简称“招标人”</w:t>
      </w:r>
      <w:r>
        <w:rPr>
          <w:rFonts w:hint="eastAsia" w:ascii="宋体" w:hAnsi="宋体" w:eastAsia="宋体" w:cs="宋体"/>
          <w:snapToGrid w:val="0"/>
          <w:color w:val="auto"/>
          <w:sz w:val="24"/>
          <w:szCs w:val="24"/>
          <w:highlight w:val="none"/>
        </w:rPr>
        <w:t>）或招标代理机构在编制竞价文件或竞价方（</w:t>
      </w:r>
      <w:r>
        <w:rPr>
          <w:rFonts w:hint="eastAsia" w:ascii="宋体" w:hAnsi="宋体" w:eastAsia="宋体" w:cs="宋体"/>
          <w:b/>
          <w:bCs/>
          <w:snapToGrid w:val="0"/>
          <w:color w:val="auto"/>
          <w:sz w:val="24"/>
          <w:szCs w:val="24"/>
          <w:highlight w:val="none"/>
        </w:rPr>
        <w:t>以下简称“投标人”</w:t>
      </w:r>
      <w:r>
        <w:rPr>
          <w:rFonts w:hint="eastAsia" w:ascii="宋体" w:hAnsi="宋体" w:eastAsia="宋体" w:cs="宋体"/>
          <w:snapToGrid w:val="0"/>
          <w:color w:val="auto"/>
          <w:sz w:val="24"/>
          <w:szCs w:val="24"/>
          <w:highlight w:val="none"/>
        </w:rPr>
        <w:t>）在编制竞价响应文件时填入具体内容。划线上的括号内容为提示性内容，招标人或招标代理在编制竞价文件或投标人在编制竞价响应文件时，填入的具体内容应将其覆盖。</w:t>
      </w:r>
    </w:p>
    <w:p w14:paraId="24E998FA">
      <w:pPr>
        <w:tabs>
          <w:tab w:val="left" w:pos="1080"/>
        </w:tabs>
        <w:wordWrap w:val="0"/>
        <w:rPr>
          <w:rFonts w:hint="eastAsia" w:ascii="宋体" w:hAnsi="宋体" w:eastAsia="宋体" w:cs="宋体"/>
          <w:color w:val="auto"/>
          <w:sz w:val="28"/>
          <w:szCs w:val="28"/>
          <w:highlight w:val="none"/>
        </w:rPr>
      </w:pPr>
    </w:p>
    <w:p w14:paraId="2992051E">
      <w:pP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14:paraId="3D7EE23F">
      <w:pPr>
        <w:wordWrap w:val="0"/>
        <w:rPr>
          <w:rFonts w:hint="eastAsia" w:ascii="宋体" w:hAnsi="宋体" w:eastAsia="宋体" w:cs="宋体"/>
          <w:b/>
          <w:bCs/>
          <w:color w:val="auto"/>
          <w:sz w:val="44"/>
          <w:szCs w:val="44"/>
          <w:highlight w:val="none"/>
        </w:rPr>
      </w:pPr>
    </w:p>
    <w:sdt>
      <w:sdtPr>
        <w:rPr>
          <w:rFonts w:hint="eastAsia" w:ascii="宋体" w:hAnsi="宋体" w:eastAsia="宋体" w:cs="宋体"/>
          <w:b/>
          <w:bCs/>
          <w:color w:val="auto"/>
          <w:sz w:val="44"/>
          <w:szCs w:val="52"/>
          <w:highlight w:val="none"/>
        </w:rPr>
        <w:id w:val="147465434"/>
        <w:docPartObj>
          <w:docPartGallery w:val="Table of Contents"/>
          <w:docPartUnique/>
        </w:docPartObj>
      </w:sdtPr>
      <w:sdtEndPr>
        <w:rPr>
          <w:rFonts w:hint="eastAsia" w:ascii="宋体" w:hAnsi="宋体" w:eastAsia="宋体" w:cs="宋体"/>
          <w:b/>
          <w:bCs/>
          <w:color w:val="auto"/>
          <w:sz w:val="40"/>
          <w:szCs w:val="48"/>
          <w:highlight w:val="none"/>
        </w:rPr>
      </w:sdtEndPr>
      <w:sdtContent>
        <w:p w14:paraId="793EF022">
          <w:pPr>
            <w:jc w:val="center"/>
            <w:rPr>
              <w:rFonts w:hint="eastAsia" w:ascii="宋体" w:hAnsi="宋体" w:eastAsia="宋体" w:cs="宋体"/>
              <w:b/>
              <w:bCs/>
              <w:color w:val="auto"/>
              <w:sz w:val="44"/>
              <w:szCs w:val="52"/>
              <w:highlight w:val="none"/>
            </w:rPr>
          </w:pPr>
          <w:r>
            <w:rPr>
              <w:rFonts w:hint="eastAsia" w:ascii="宋体" w:hAnsi="宋体" w:eastAsia="宋体" w:cs="宋体"/>
              <w:b/>
              <w:bCs/>
              <w:color w:val="auto"/>
              <w:sz w:val="44"/>
              <w:szCs w:val="52"/>
              <w:highlight w:val="none"/>
            </w:rPr>
            <w:t>目 录</w:t>
          </w:r>
        </w:p>
        <w:p w14:paraId="78B454B2">
          <w:pPr>
            <w:pStyle w:val="23"/>
            <w:ind w:firstLine="560"/>
            <w:rPr>
              <w:rFonts w:hint="eastAsia" w:ascii="宋体" w:hAnsi="宋体" w:eastAsia="宋体" w:cs="宋体"/>
              <w:color w:val="auto"/>
              <w:highlight w:val="none"/>
            </w:rPr>
          </w:pPr>
        </w:p>
        <w:p w14:paraId="13ED55DD">
          <w:pPr>
            <w:pStyle w:val="42"/>
            <w:spacing w:line="240" w:lineRule="auto"/>
            <w:rPr>
              <w:rFonts w:hint="eastAsia" w:ascii="宋体" w:hAnsi="宋体" w:eastAsia="宋体" w:cs="宋体"/>
              <w:color w:val="auto"/>
              <w:sz w:val="28"/>
              <w:szCs w:val="28"/>
              <w:highlight w:val="none"/>
            </w:rPr>
          </w:pPr>
        </w:p>
        <w:p w14:paraId="73410608">
          <w:pPr>
            <w:pStyle w:val="16"/>
            <w:tabs>
              <w:tab w:val="right" w:leader="dot" w:pos="9747"/>
            </w:tabs>
            <w:spacing w:line="360" w:lineRule="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TOC \o "1-2" \h \u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"_Toc23989"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28"/>
              <w:szCs w:val="28"/>
              <w:highlight w:val="none"/>
            </w:rPr>
            <w:t>第一章 竞价须知</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_Toc23989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4</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14:paraId="2984E34F">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"_Toc2809" </w:instrText>
          </w:r>
          <w:r>
            <w:rPr>
              <w:rFonts w:hint="eastAsia" w:ascii="宋体" w:hAnsi="宋体" w:eastAsia="宋体" w:cs="宋体"/>
              <w:color w:val="auto"/>
              <w:highlight w:val="none"/>
            </w:rPr>
            <w:fldChar w:fldCharType="separate"/>
          </w:r>
          <w:r>
            <w:rPr>
              <w:rFonts w:hint="eastAsia" w:ascii="宋体" w:hAnsi="宋体" w:eastAsia="宋体" w:cs="宋体"/>
              <w:bCs/>
              <w:color w:val="auto"/>
              <w:sz w:val="28"/>
              <w:szCs w:val="28"/>
              <w:highlight w:val="none"/>
            </w:rPr>
            <w:t>一、竞价条件</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_Toc2809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4BB63ADC">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"_Toc13011" </w:instrText>
          </w:r>
          <w:r>
            <w:rPr>
              <w:rFonts w:hint="eastAsia" w:ascii="宋体" w:hAnsi="宋体" w:eastAsia="宋体" w:cs="宋体"/>
              <w:color w:val="auto"/>
              <w:highlight w:val="none"/>
            </w:rPr>
            <w:fldChar w:fldCharType="separate"/>
          </w:r>
          <w:r>
            <w:rPr>
              <w:rFonts w:hint="eastAsia" w:ascii="宋体" w:hAnsi="宋体" w:eastAsia="宋体" w:cs="宋体"/>
              <w:bCs/>
              <w:color w:val="auto"/>
              <w:sz w:val="28"/>
              <w:szCs w:val="28"/>
              <w:highlight w:val="none"/>
            </w:rPr>
            <w:t>二、 竞价须知前附表</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_Toc13011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39A78DB">
          <w:pPr>
            <w:pStyle w:val="16"/>
            <w:tabs>
              <w:tab w:val="right" w:leader="dot" w:pos="9747"/>
            </w:tabs>
            <w:spacing w:line="360" w:lineRule="auto"/>
            <w:rPr>
              <w:rFonts w:hint="eastAsia" w:ascii="宋体" w:hAnsi="宋体" w:eastAsia="宋体" w:cs="宋体"/>
              <w:b/>
              <w:bCs/>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"_Toc4744"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28"/>
              <w:szCs w:val="28"/>
              <w:highlight w:val="none"/>
            </w:rPr>
            <w:t>第二章 竞价说明</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_Toc4744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13</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14:paraId="016096CB">
          <w:pPr>
            <w:pStyle w:val="16"/>
            <w:tabs>
              <w:tab w:val="right" w:leader="dot" w:pos="9747"/>
            </w:tabs>
            <w:spacing w:line="360" w:lineRule="auto"/>
            <w:rPr>
              <w:rFonts w:hint="eastAsia" w:ascii="宋体" w:hAnsi="宋体" w:eastAsia="宋体" w:cs="宋体"/>
              <w:b/>
              <w:bCs/>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"_Toc31499"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28"/>
              <w:szCs w:val="28"/>
              <w:highlight w:val="none"/>
            </w:rPr>
            <w:t>第三章 合同条款</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_Toc31499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20</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14:paraId="0A59E9F5">
          <w:pPr>
            <w:pStyle w:val="16"/>
            <w:tabs>
              <w:tab w:val="right" w:leader="dot" w:pos="9747"/>
            </w:tabs>
            <w:spacing w:line="360" w:lineRule="auto"/>
            <w:rPr>
              <w:rFonts w:hint="eastAsia" w:ascii="宋体" w:hAnsi="宋体" w:eastAsia="宋体" w:cs="宋体"/>
              <w:b/>
              <w:bCs/>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"_Toc16973"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28"/>
              <w:szCs w:val="28"/>
              <w:highlight w:val="none"/>
            </w:rPr>
            <w:t>第四章 响应文件格式</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_Toc16973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51</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14:paraId="553528F9">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"_Toc25369" </w:instrText>
          </w:r>
          <w:r>
            <w:rPr>
              <w:rFonts w:hint="eastAsia" w:ascii="宋体" w:hAnsi="宋体" w:eastAsia="宋体" w:cs="宋体"/>
              <w:color w:val="auto"/>
              <w:highlight w:val="none"/>
            </w:rPr>
            <w:fldChar w:fldCharType="separate"/>
          </w:r>
          <w:r>
            <w:rPr>
              <w:rFonts w:hint="eastAsia" w:ascii="宋体" w:hAnsi="宋体" w:eastAsia="宋体" w:cs="宋体"/>
              <w:color w:val="auto"/>
              <w:sz w:val="28"/>
              <w:szCs w:val="28"/>
              <w:highlight w:val="none"/>
            </w:rPr>
            <w:t>一、竞价承诺函</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_Toc25369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41C2A8F1">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"_Toc29227" </w:instrText>
          </w:r>
          <w:r>
            <w:rPr>
              <w:rFonts w:hint="eastAsia" w:ascii="宋体" w:hAnsi="宋体" w:eastAsia="宋体" w:cs="宋体"/>
              <w:color w:val="auto"/>
              <w:highlight w:val="none"/>
            </w:rPr>
            <w:fldChar w:fldCharType="separate"/>
          </w:r>
          <w:r>
            <w:rPr>
              <w:rFonts w:hint="eastAsia" w:ascii="宋体" w:hAnsi="宋体" w:eastAsia="宋体" w:cs="宋体"/>
              <w:color w:val="auto"/>
              <w:sz w:val="28"/>
              <w:szCs w:val="28"/>
              <w:highlight w:val="none"/>
            </w:rPr>
            <w:t>二、企业营业执照、资质证书及施工企业安全生产许可证</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_Toc29227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4ABF0FC">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"_Toc12549" </w:instrText>
          </w:r>
          <w:r>
            <w:rPr>
              <w:rFonts w:hint="eastAsia" w:ascii="宋体" w:hAnsi="宋体" w:eastAsia="宋体" w:cs="宋体"/>
              <w:color w:val="auto"/>
              <w:highlight w:val="none"/>
            </w:rPr>
            <w:fldChar w:fldCharType="separate"/>
          </w:r>
          <w:r>
            <w:rPr>
              <w:rFonts w:hint="eastAsia" w:ascii="宋体" w:hAnsi="宋体" w:eastAsia="宋体" w:cs="宋体"/>
              <w:color w:val="auto"/>
              <w:sz w:val="28"/>
              <w:szCs w:val="28"/>
              <w:highlight w:val="none"/>
            </w:rPr>
            <w:t>三、法定代表人资格证明书、法定代表人授权委托书（格式）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_Toc12549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55DA290">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"_Toc12024" </w:instrText>
          </w:r>
          <w:r>
            <w:rPr>
              <w:rFonts w:hint="eastAsia" w:ascii="宋体" w:hAnsi="宋体" w:eastAsia="宋体" w:cs="宋体"/>
              <w:color w:val="auto"/>
              <w:highlight w:val="none"/>
            </w:rPr>
            <w:fldChar w:fldCharType="separate"/>
          </w:r>
          <w:r>
            <w:rPr>
              <w:rFonts w:hint="eastAsia" w:ascii="宋体" w:hAnsi="宋体" w:eastAsia="宋体" w:cs="宋体"/>
              <w:color w:val="auto"/>
              <w:sz w:val="28"/>
              <w:szCs w:val="28"/>
              <w:highlight w:val="none"/>
            </w:rPr>
            <w:t>四、拟派出项目负责人相关证书证明材料</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_Toc12024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25B6AD05">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"_Toc18830" </w:instrText>
          </w:r>
          <w:r>
            <w:rPr>
              <w:rFonts w:hint="eastAsia" w:ascii="宋体" w:hAnsi="宋体" w:eastAsia="宋体" w:cs="宋体"/>
              <w:color w:val="auto"/>
              <w:highlight w:val="none"/>
            </w:rPr>
            <w:fldChar w:fldCharType="separate"/>
          </w:r>
          <w:r>
            <w:rPr>
              <w:rFonts w:hint="eastAsia" w:ascii="宋体" w:hAnsi="宋体" w:eastAsia="宋体" w:cs="宋体"/>
              <w:bCs/>
              <w:color w:val="auto"/>
              <w:sz w:val="28"/>
              <w:szCs w:val="28"/>
              <w:highlight w:val="none"/>
            </w:rPr>
            <w:t>五、拟派出施工现场管理人员表</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_Toc18830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58</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271A98E8">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"_Toc12460" </w:instrText>
          </w:r>
          <w:r>
            <w:rPr>
              <w:rFonts w:hint="eastAsia" w:ascii="宋体" w:hAnsi="宋体" w:eastAsia="宋体" w:cs="宋体"/>
              <w:color w:val="auto"/>
              <w:highlight w:val="none"/>
            </w:rPr>
            <w:fldChar w:fldCharType="separate"/>
          </w:r>
          <w:r>
            <w:rPr>
              <w:rFonts w:hint="eastAsia" w:ascii="宋体" w:hAnsi="宋体" w:eastAsia="宋体" w:cs="宋体"/>
              <w:bCs/>
              <w:color w:val="auto"/>
              <w:sz w:val="28"/>
              <w:szCs w:val="28"/>
              <w:highlight w:val="none"/>
            </w:rPr>
            <w:t>六、项目部施工管理人员到位承诺书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_Toc12460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59</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269F058B">
          <w:pPr>
            <w:pStyle w:val="20"/>
            <w:tabs>
              <w:tab w:val="right" w:leader="dot" w:pos="9747"/>
            </w:tabs>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"_Toc14876" </w:instrText>
          </w:r>
          <w:r>
            <w:rPr>
              <w:rFonts w:hint="eastAsia" w:ascii="宋体" w:hAnsi="宋体" w:eastAsia="宋体" w:cs="宋体"/>
              <w:color w:val="auto"/>
              <w:highlight w:val="none"/>
            </w:rPr>
            <w:fldChar w:fldCharType="separate"/>
          </w:r>
          <w:r>
            <w:rPr>
              <w:rFonts w:hint="eastAsia" w:ascii="宋体" w:hAnsi="宋体" w:eastAsia="宋体" w:cs="宋体"/>
              <w:color w:val="auto"/>
              <w:sz w:val="28"/>
              <w:szCs w:val="28"/>
              <w:highlight w:val="none"/>
            </w:rPr>
            <w:t>七、其他资料</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_Toc14876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60</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2A990B33">
          <w:pPr>
            <w:pStyle w:val="16"/>
            <w:tabs>
              <w:tab w:val="right" w:leader="dot" w:pos="9747"/>
            </w:tabs>
            <w:spacing w:line="360" w:lineRule="auto"/>
            <w:rPr>
              <w:rFonts w:hint="eastAsia" w:ascii="宋体" w:hAnsi="宋体" w:eastAsia="宋体" w:cs="宋体"/>
              <w:b/>
              <w:bCs/>
              <w:color w:val="auto"/>
              <w:sz w:val="28"/>
              <w:szCs w:val="28"/>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"_Toc30496" </w:instrText>
          </w:r>
          <w:r>
            <w:rPr>
              <w:rFonts w:hint="eastAsia" w:ascii="宋体" w:hAnsi="宋体" w:eastAsia="宋体" w:cs="宋体"/>
              <w:color w:val="auto"/>
              <w:highlight w:val="none"/>
            </w:rPr>
            <w:fldChar w:fldCharType="separate"/>
          </w:r>
          <w:r>
            <w:rPr>
              <w:rFonts w:hint="eastAsia" w:ascii="宋体" w:hAnsi="宋体" w:eastAsia="宋体" w:cs="宋体"/>
              <w:b/>
              <w:bCs/>
              <w:color w:val="auto"/>
              <w:sz w:val="28"/>
              <w:szCs w:val="28"/>
              <w:highlight w:val="none"/>
            </w:rPr>
            <w:t>第五章 工程预算价文件</w:t>
          </w:r>
          <w:r>
            <w:rPr>
              <w:rFonts w:hint="eastAsia" w:ascii="宋体" w:hAnsi="宋体" w:eastAsia="宋体" w:cs="宋体"/>
              <w:b/>
              <w:bCs/>
              <w:color w:val="auto"/>
              <w:sz w:val="28"/>
              <w:szCs w:val="28"/>
              <w:highlight w:val="none"/>
            </w:rPr>
            <w:tab/>
          </w:r>
          <w:r>
            <w:rPr>
              <w:rFonts w:hint="eastAsia" w:ascii="宋体" w:hAnsi="宋体" w:eastAsia="宋体" w:cs="宋体"/>
              <w:b/>
              <w:bCs/>
              <w:color w:val="auto"/>
              <w:sz w:val="28"/>
              <w:szCs w:val="28"/>
              <w:highlight w:val="none"/>
            </w:rPr>
            <w:fldChar w:fldCharType="begin"/>
          </w:r>
          <w:r>
            <w:rPr>
              <w:rFonts w:hint="eastAsia" w:ascii="宋体" w:hAnsi="宋体" w:eastAsia="宋体" w:cs="宋体"/>
              <w:b/>
              <w:bCs/>
              <w:color w:val="auto"/>
              <w:sz w:val="28"/>
              <w:szCs w:val="28"/>
              <w:highlight w:val="none"/>
            </w:rPr>
            <w:instrText xml:space="preserve"> PAGEREF _Toc30496 \h </w:instrText>
          </w:r>
          <w:r>
            <w:rPr>
              <w:rFonts w:hint="eastAsia" w:ascii="宋体" w:hAnsi="宋体" w:eastAsia="宋体" w:cs="宋体"/>
              <w:b/>
              <w:bCs/>
              <w:color w:val="auto"/>
              <w:sz w:val="28"/>
              <w:szCs w:val="28"/>
              <w:highlight w:val="none"/>
            </w:rPr>
            <w:fldChar w:fldCharType="separate"/>
          </w:r>
          <w:r>
            <w:rPr>
              <w:rFonts w:hint="eastAsia" w:ascii="宋体" w:hAnsi="宋体" w:eastAsia="宋体" w:cs="宋体"/>
              <w:b/>
              <w:bCs/>
              <w:color w:val="auto"/>
              <w:sz w:val="28"/>
              <w:szCs w:val="28"/>
              <w:highlight w:val="none"/>
            </w:rPr>
            <w:t>60</w:t>
          </w:r>
          <w:r>
            <w:rPr>
              <w:rFonts w:hint="eastAsia" w:ascii="宋体" w:hAnsi="宋体" w:eastAsia="宋体" w:cs="宋体"/>
              <w:b/>
              <w:bCs/>
              <w:color w:val="auto"/>
              <w:sz w:val="28"/>
              <w:szCs w:val="28"/>
              <w:highlight w:val="none"/>
            </w:rPr>
            <w:fldChar w:fldCharType="end"/>
          </w:r>
          <w:r>
            <w:rPr>
              <w:rFonts w:hint="eastAsia" w:ascii="宋体" w:hAnsi="宋体" w:eastAsia="宋体" w:cs="宋体"/>
              <w:b/>
              <w:bCs/>
              <w:color w:val="auto"/>
              <w:sz w:val="28"/>
              <w:szCs w:val="28"/>
              <w:highlight w:val="none"/>
            </w:rPr>
            <w:fldChar w:fldCharType="end"/>
          </w:r>
        </w:p>
        <w:p w14:paraId="4FE1937C">
          <w:pPr>
            <w:spacing w:line="360" w:lineRule="auto"/>
            <w:rPr>
              <w:rFonts w:hint="eastAsia" w:ascii="宋体" w:hAnsi="宋体" w:eastAsia="宋体" w:cs="宋体"/>
              <w:color w:val="auto"/>
              <w:sz w:val="24"/>
              <w:szCs w:val="32"/>
              <w:highlight w:val="none"/>
            </w:rPr>
          </w:pPr>
          <w:r>
            <w:rPr>
              <w:rFonts w:hint="eastAsia" w:ascii="宋体" w:hAnsi="宋体" w:eastAsia="宋体" w:cs="宋体"/>
              <w:color w:val="auto"/>
              <w:sz w:val="28"/>
              <w:szCs w:val="28"/>
              <w:highlight w:val="none"/>
            </w:rPr>
            <w:fldChar w:fldCharType="end"/>
          </w:r>
        </w:p>
      </w:sdtContent>
    </w:sdt>
    <w:p w14:paraId="15B10ADA">
      <w:pPr>
        <w:wordWrap w:val="0"/>
        <w:spacing w:line="360" w:lineRule="auto"/>
        <w:jc w:val="center"/>
        <w:rPr>
          <w:rFonts w:hint="eastAsia" w:ascii="宋体" w:hAnsi="宋体" w:eastAsia="宋体" w:cs="宋体"/>
          <w:b/>
          <w:bCs/>
          <w:color w:val="auto"/>
          <w:sz w:val="52"/>
          <w:szCs w:val="52"/>
          <w:highlight w:val="none"/>
        </w:rPr>
        <w:sectPr>
          <w:headerReference r:id="rId3" w:type="default"/>
          <w:footerReference r:id="rId4" w:type="default"/>
          <w:footerReference r:id="rId5" w:type="even"/>
          <w:pgSz w:w="11907" w:h="16840"/>
          <w:pgMar w:top="1440" w:right="1080" w:bottom="1440" w:left="1080" w:header="720" w:footer="720" w:gutter="0"/>
          <w:pgBorders>
            <w:top w:val="none" w:sz="0" w:space="0"/>
            <w:left w:val="none" w:sz="0" w:space="0"/>
            <w:bottom w:val="none" w:sz="0" w:space="0"/>
            <w:right w:val="none" w:sz="0" w:space="0"/>
          </w:pgBorders>
          <w:cols w:space="720" w:num="1"/>
          <w:docGrid w:linePitch="286" w:charSpace="0"/>
        </w:sectPr>
      </w:pPr>
    </w:p>
    <w:p w14:paraId="4DA61933">
      <w:pPr>
        <w:pStyle w:val="42"/>
        <w:rPr>
          <w:rFonts w:hint="eastAsia" w:ascii="宋体" w:hAnsi="宋体" w:eastAsia="宋体" w:cs="宋体"/>
          <w:color w:val="auto"/>
          <w:highlight w:val="none"/>
        </w:rPr>
      </w:pPr>
    </w:p>
    <w:p w14:paraId="6E7E8012">
      <w:pPr>
        <w:pStyle w:val="2"/>
        <w:spacing w:before="0" w:after="0" w:line="360" w:lineRule="auto"/>
        <w:jc w:val="center"/>
        <w:rPr>
          <w:rFonts w:hint="eastAsia" w:ascii="宋体" w:hAnsi="宋体" w:eastAsia="宋体" w:cs="宋体"/>
          <w:color w:val="auto"/>
          <w:highlight w:val="none"/>
        </w:rPr>
      </w:pPr>
      <w:bookmarkStart w:id="0" w:name="_Toc23989"/>
      <w:r>
        <w:rPr>
          <w:rFonts w:hint="eastAsia" w:ascii="宋体" w:hAnsi="宋体" w:eastAsia="宋体" w:cs="宋体"/>
          <w:color w:val="auto"/>
          <w:highlight w:val="none"/>
        </w:rPr>
        <w:t>第一章 竞价须知</w:t>
      </w:r>
      <w:bookmarkEnd w:id="0"/>
    </w:p>
    <w:p w14:paraId="6ED076F7">
      <w:pPr>
        <w:widowControl/>
        <w:spacing w:beforeLines="100" w:line="360" w:lineRule="auto"/>
        <w:outlineLvl w:val="1"/>
        <w:rPr>
          <w:rFonts w:hint="eastAsia" w:ascii="宋体" w:hAnsi="宋体" w:eastAsia="宋体" w:cs="宋体"/>
          <w:b/>
          <w:bCs/>
          <w:color w:val="auto"/>
          <w:sz w:val="24"/>
          <w:szCs w:val="24"/>
          <w:highlight w:val="none"/>
        </w:rPr>
      </w:pPr>
      <w:bookmarkStart w:id="1" w:name="_Toc2809"/>
      <w:r>
        <w:rPr>
          <w:rFonts w:hint="eastAsia" w:ascii="宋体" w:hAnsi="宋体" w:eastAsia="宋体" w:cs="宋体"/>
          <w:b/>
          <w:bCs/>
          <w:color w:val="auto"/>
          <w:sz w:val="24"/>
          <w:szCs w:val="24"/>
          <w:highlight w:val="none"/>
        </w:rPr>
        <w:t>一、竞价条件</w:t>
      </w:r>
      <w:bookmarkEnd w:id="1"/>
    </w:p>
    <w:p w14:paraId="4529D6C0">
      <w:pPr>
        <w:widowControl/>
        <w:spacing w:line="360" w:lineRule="auto"/>
        <w:ind w:firstLine="56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本项目</w:t>
      </w:r>
      <w:r>
        <w:rPr>
          <w:rFonts w:hint="eastAsia" w:ascii="宋体" w:hAnsi="宋体" w:cs="宋体"/>
          <w:color w:val="auto"/>
          <w:sz w:val="24"/>
          <w:szCs w:val="24"/>
          <w:highlight w:val="none"/>
          <w:u w:val="single"/>
          <w:lang w:eastAsia="zh-CN"/>
        </w:rPr>
        <w:t>莆田市状元红未来农场基础设施提升工程</w:t>
      </w:r>
      <w:r>
        <w:rPr>
          <w:rFonts w:hint="eastAsia" w:ascii="宋体" w:hAnsi="宋体" w:eastAsia="宋体" w:cs="宋体"/>
          <w:color w:val="auto"/>
          <w:sz w:val="24"/>
          <w:szCs w:val="24"/>
          <w:highlight w:val="none"/>
        </w:rPr>
        <w:t>（项目名称），项目业主为</w:t>
      </w:r>
      <w:r>
        <w:rPr>
          <w:rFonts w:hint="eastAsia" w:ascii="宋体" w:hAnsi="宋体" w:eastAsia="宋体" w:cs="宋体"/>
          <w:color w:val="auto"/>
          <w:sz w:val="24"/>
          <w:szCs w:val="24"/>
          <w:highlight w:val="none"/>
          <w:u w:val="single"/>
          <w:lang w:eastAsia="zh-CN"/>
        </w:rPr>
        <w:t>莆田市木兰未来农业投资有限公司</w:t>
      </w:r>
      <w:r>
        <w:rPr>
          <w:rFonts w:hint="eastAsia" w:ascii="宋体" w:hAnsi="宋体" w:eastAsia="宋体" w:cs="宋体"/>
          <w:color w:val="auto"/>
          <w:sz w:val="24"/>
          <w:szCs w:val="24"/>
          <w:highlight w:val="none"/>
        </w:rPr>
        <w:t>，委托的招标代理单位为</w:t>
      </w:r>
      <w:r>
        <w:rPr>
          <w:rFonts w:hint="eastAsia" w:ascii="宋体" w:hAnsi="宋体" w:eastAsia="宋体" w:cs="宋体"/>
          <w:color w:val="auto"/>
          <w:sz w:val="24"/>
          <w:szCs w:val="24"/>
          <w:highlight w:val="none"/>
          <w:u w:val="single"/>
          <w:lang w:eastAsia="zh-CN"/>
        </w:rPr>
        <w:t>中正骄阳（福建）工程项目管理有限公司</w:t>
      </w:r>
      <w:r>
        <w:rPr>
          <w:rFonts w:hint="eastAsia" w:ascii="宋体" w:hAnsi="宋体" w:eastAsia="宋体" w:cs="宋体"/>
          <w:color w:val="auto"/>
          <w:sz w:val="24"/>
          <w:szCs w:val="24"/>
          <w:highlight w:val="none"/>
        </w:rPr>
        <w:t>。本项目已具备竞价条件，现公开邀请投标人参加工程竞价活动。投标人应在</w:t>
      </w:r>
      <w:r>
        <w:rPr>
          <w:rFonts w:hint="eastAsia" w:ascii="宋体" w:hAnsi="宋体" w:eastAsia="宋体" w:cs="宋体"/>
          <w:color w:val="auto"/>
          <w:sz w:val="24"/>
          <w:szCs w:val="24"/>
          <w:highlight w:val="none"/>
          <w:u w:val="single"/>
        </w:rPr>
        <w:t xml:space="preserve"> 莆田市互联网+小额采购服务平台( https://www.ptszyc.com/ )</w:t>
      </w:r>
      <w:r>
        <w:rPr>
          <w:rFonts w:hint="eastAsia" w:ascii="宋体" w:hAnsi="宋体" w:eastAsia="宋体" w:cs="宋体"/>
          <w:color w:val="auto"/>
          <w:sz w:val="24"/>
          <w:szCs w:val="24"/>
          <w:highlight w:val="none"/>
        </w:rPr>
        <w:t>获取竞价文件，并于</w:t>
      </w:r>
      <w:r>
        <w:rPr>
          <w:rFonts w:hint="eastAsia" w:ascii="宋体" w:hAnsi="宋体" w:eastAsia="宋体" w:cs="宋体"/>
          <w:color w:val="auto"/>
          <w:kern w:val="0"/>
          <w:sz w:val="24"/>
          <w:szCs w:val="24"/>
          <w:highlight w:val="none"/>
          <w:u w:val="single"/>
        </w:rPr>
        <w:t>202</w:t>
      </w:r>
      <w:r>
        <w:rPr>
          <w:rFonts w:hint="eastAsia" w:ascii="宋体" w:hAnsi="宋体" w:eastAsia="宋体" w:cs="宋体"/>
          <w:color w:val="auto"/>
          <w:kern w:val="0"/>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kern w:val="0"/>
          <w:sz w:val="24"/>
          <w:szCs w:val="24"/>
          <w:highlight w:val="none"/>
          <w:u w:val="single"/>
          <w:lang w:val="en-US" w:eastAsia="zh-CN"/>
        </w:rPr>
        <w:t>6</w:t>
      </w:r>
      <w:r>
        <w:rPr>
          <w:rFonts w:hint="eastAsia" w:ascii="宋体" w:hAnsi="宋体" w:eastAsia="宋体" w:cs="宋体"/>
          <w:color w:val="auto"/>
          <w:kern w:val="0"/>
          <w:sz w:val="24"/>
          <w:szCs w:val="24"/>
          <w:highlight w:val="none"/>
        </w:rPr>
        <w:t>月</w:t>
      </w:r>
      <w:r>
        <w:rPr>
          <w:rFonts w:hint="eastAsia" w:ascii="宋体" w:hAnsi="宋体" w:cs="宋体"/>
          <w:color w:val="auto"/>
          <w:kern w:val="0"/>
          <w:sz w:val="24"/>
          <w:szCs w:val="24"/>
          <w:highlight w:val="none"/>
          <w:u w:val="single"/>
          <w:lang w:val="en-US" w:eastAsia="zh-CN"/>
        </w:rPr>
        <w:t>24</w:t>
      </w:r>
      <w:r>
        <w:rPr>
          <w:rFonts w:hint="eastAsia" w:ascii="宋体" w:hAnsi="宋体" w:eastAsia="宋体" w:cs="宋体"/>
          <w:color w:val="auto"/>
          <w:kern w:val="0"/>
          <w:sz w:val="24"/>
          <w:szCs w:val="24"/>
          <w:highlight w:val="none"/>
        </w:rPr>
        <w:t>日</w:t>
      </w:r>
      <w:r>
        <w:rPr>
          <w:rFonts w:hint="eastAsia" w:ascii="宋体" w:hAnsi="宋体" w:cs="宋体"/>
          <w:color w:val="auto"/>
          <w:kern w:val="0"/>
          <w:sz w:val="24"/>
          <w:szCs w:val="24"/>
          <w:highlight w:val="none"/>
          <w:u w:val="single"/>
          <w:lang w:val="en-US" w:eastAsia="zh-CN"/>
        </w:rPr>
        <w:t>15</w:t>
      </w:r>
      <w:r>
        <w:rPr>
          <w:rFonts w:hint="eastAsia" w:ascii="宋体" w:hAnsi="宋体" w:eastAsia="宋体" w:cs="宋体"/>
          <w:color w:val="auto"/>
          <w:kern w:val="0"/>
          <w:sz w:val="24"/>
          <w:szCs w:val="24"/>
          <w:highlight w:val="none"/>
        </w:rPr>
        <w:t>点</w:t>
      </w:r>
      <w:r>
        <w:rPr>
          <w:rFonts w:hint="eastAsia" w:ascii="宋体" w:hAnsi="宋体" w:cs="宋体"/>
          <w:color w:val="auto"/>
          <w:kern w:val="0"/>
          <w:sz w:val="24"/>
          <w:szCs w:val="24"/>
          <w:highlight w:val="none"/>
          <w:u w:val="single"/>
          <w:lang w:val="en-US" w:eastAsia="zh-CN"/>
        </w:rPr>
        <w:t>30</w:t>
      </w:r>
      <w:r>
        <w:rPr>
          <w:rFonts w:hint="eastAsia" w:ascii="宋体" w:hAnsi="宋体" w:eastAsia="宋体" w:cs="宋体"/>
          <w:color w:val="auto"/>
          <w:kern w:val="0"/>
          <w:sz w:val="24"/>
          <w:szCs w:val="24"/>
          <w:highlight w:val="none"/>
        </w:rPr>
        <w:t>分</w:t>
      </w:r>
      <w:r>
        <w:rPr>
          <w:rFonts w:hint="eastAsia" w:ascii="宋体" w:hAnsi="宋体" w:eastAsia="宋体" w:cs="宋体"/>
          <w:color w:val="auto"/>
          <w:sz w:val="24"/>
          <w:szCs w:val="24"/>
          <w:highlight w:val="none"/>
        </w:rPr>
        <w:t>（北京时间）前提交竞价响应文件。</w:t>
      </w:r>
    </w:p>
    <w:p w14:paraId="77921861">
      <w:pPr>
        <w:widowControl/>
        <w:numPr>
          <w:ilvl w:val="0"/>
          <w:numId w:val="2"/>
        </w:numPr>
        <w:spacing w:beforeLines="100" w:line="360" w:lineRule="auto"/>
        <w:outlineLvl w:val="1"/>
        <w:rPr>
          <w:rFonts w:hint="eastAsia" w:ascii="宋体" w:hAnsi="宋体" w:eastAsia="宋体" w:cs="宋体"/>
          <w:b/>
          <w:bCs/>
          <w:color w:val="auto"/>
          <w:sz w:val="24"/>
          <w:szCs w:val="24"/>
          <w:highlight w:val="none"/>
        </w:rPr>
      </w:pPr>
      <w:bookmarkStart w:id="2" w:name="_Toc13011"/>
      <w:r>
        <w:rPr>
          <w:rFonts w:hint="eastAsia" w:ascii="宋体" w:hAnsi="宋体" w:eastAsia="宋体" w:cs="宋体"/>
          <w:b/>
          <w:bCs/>
          <w:color w:val="auto"/>
          <w:sz w:val="24"/>
          <w:szCs w:val="24"/>
          <w:highlight w:val="none"/>
        </w:rPr>
        <w:t>竞价须知前附表</w:t>
      </w:r>
      <w:bookmarkEnd w:id="2"/>
    </w:p>
    <w:tbl>
      <w:tblPr>
        <w:tblStyle w:val="29"/>
        <w:tblW w:w="10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28"/>
        <w:gridCol w:w="1662"/>
        <w:gridCol w:w="6677"/>
      </w:tblGrid>
      <w:tr w14:paraId="7E255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blHeader/>
          <w:jc w:val="center"/>
        </w:trPr>
        <w:tc>
          <w:tcPr>
            <w:tcW w:w="725" w:type="dxa"/>
            <w:tcBorders>
              <w:tl2br w:val="nil"/>
              <w:tr2bl w:val="nil"/>
            </w:tcBorders>
            <w:shd w:val="clear" w:color="auto" w:fill="auto"/>
            <w:vAlign w:val="center"/>
          </w:tcPr>
          <w:p w14:paraId="4816DAB6">
            <w:pPr>
              <w:spacing w:line="288"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1028" w:type="dxa"/>
            <w:tcBorders>
              <w:tl2br w:val="nil"/>
              <w:tr2bl w:val="nil"/>
            </w:tcBorders>
            <w:shd w:val="clear" w:color="auto" w:fill="auto"/>
            <w:vAlign w:val="center"/>
          </w:tcPr>
          <w:p w14:paraId="081B109C">
            <w:pPr>
              <w:spacing w:line="288"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条款号</w:t>
            </w:r>
          </w:p>
        </w:tc>
        <w:tc>
          <w:tcPr>
            <w:tcW w:w="1662" w:type="dxa"/>
            <w:tcBorders>
              <w:tl2br w:val="nil"/>
              <w:tr2bl w:val="nil"/>
            </w:tcBorders>
            <w:shd w:val="clear" w:color="auto" w:fill="auto"/>
            <w:vAlign w:val="center"/>
          </w:tcPr>
          <w:p w14:paraId="75105C0F">
            <w:pPr>
              <w:spacing w:line="288"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条款名称</w:t>
            </w:r>
          </w:p>
        </w:tc>
        <w:tc>
          <w:tcPr>
            <w:tcW w:w="6677" w:type="dxa"/>
            <w:tcBorders>
              <w:tl2br w:val="nil"/>
              <w:tr2bl w:val="nil"/>
            </w:tcBorders>
            <w:shd w:val="clear" w:color="auto" w:fill="auto"/>
            <w:vAlign w:val="center"/>
          </w:tcPr>
          <w:p w14:paraId="50DDB574">
            <w:pPr>
              <w:widowControl/>
              <w:wordWrap w:val="0"/>
              <w:spacing w:line="288"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编列内容</w:t>
            </w:r>
          </w:p>
        </w:tc>
      </w:tr>
      <w:tr w14:paraId="3BEE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tcBorders>
              <w:tl2br w:val="nil"/>
              <w:tr2bl w:val="nil"/>
            </w:tcBorders>
            <w:vAlign w:val="center"/>
          </w:tcPr>
          <w:p w14:paraId="171FA45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1028" w:type="dxa"/>
            <w:tcBorders>
              <w:tl2br w:val="nil"/>
              <w:tr2bl w:val="nil"/>
            </w:tcBorders>
            <w:vAlign w:val="center"/>
          </w:tcPr>
          <w:p w14:paraId="308397C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1662" w:type="dxa"/>
            <w:tcBorders>
              <w:tl2br w:val="nil"/>
              <w:tr2bl w:val="nil"/>
            </w:tcBorders>
            <w:vAlign w:val="center"/>
          </w:tcPr>
          <w:p w14:paraId="2768E02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项目名称、报建编号及项目编号</w:t>
            </w:r>
          </w:p>
        </w:tc>
        <w:tc>
          <w:tcPr>
            <w:tcW w:w="6677" w:type="dxa"/>
            <w:tcBorders>
              <w:tl2br w:val="nil"/>
              <w:tr2bl w:val="nil"/>
            </w:tcBorders>
            <w:vAlign w:val="center"/>
          </w:tcPr>
          <w:p w14:paraId="2DC6BC73">
            <w:pPr>
              <w:widowControl/>
              <w:wordWrap w:val="0"/>
              <w:spacing w:line="288"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u w:val="single"/>
                <w:lang w:eastAsia="zh-CN"/>
              </w:rPr>
              <w:t>莆田市状元红未来农场基础设施提升工程</w:t>
            </w:r>
          </w:p>
          <w:p w14:paraId="0224ACD9">
            <w:pPr>
              <w:widowControl/>
              <w:wordWrap w:val="0"/>
              <w:spacing w:line="288"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项目编号：</w:t>
            </w:r>
            <w:r>
              <w:rPr>
                <w:rFonts w:hint="eastAsia" w:ascii="宋体" w:hAnsi="宋体" w:cs="宋体"/>
                <w:color w:val="auto"/>
                <w:sz w:val="24"/>
                <w:szCs w:val="24"/>
                <w:highlight w:val="none"/>
                <w:u w:val="single"/>
                <w:lang w:eastAsia="zh-CN"/>
              </w:rPr>
              <w:t>PTXECG2506120003</w:t>
            </w:r>
          </w:p>
        </w:tc>
      </w:tr>
      <w:tr w14:paraId="5346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2" w:hRule="atLeast"/>
          <w:jc w:val="center"/>
        </w:trPr>
        <w:tc>
          <w:tcPr>
            <w:tcW w:w="725" w:type="dxa"/>
            <w:vMerge w:val="restart"/>
            <w:tcBorders>
              <w:tl2br w:val="nil"/>
              <w:tr2bl w:val="nil"/>
            </w:tcBorders>
            <w:vAlign w:val="center"/>
          </w:tcPr>
          <w:p w14:paraId="19EAB620">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1028" w:type="dxa"/>
            <w:tcBorders>
              <w:tl2br w:val="nil"/>
              <w:tr2bl w:val="nil"/>
            </w:tcBorders>
            <w:vAlign w:val="center"/>
          </w:tcPr>
          <w:p w14:paraId="6044DD19">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w:t>
            </w:r>
          </w:p>
        </w:tc>
        <w:tc>
          <w:tcPr>
            <w:tcW w:w="1662" w:type="dxa"/>
            <w:tcBorders>
              <w:tl2br w:val="nil"/>
              <w:tr2bl w:val="nil"/>
            </w:tcBorders>
            <w:vAlign w:val="center"/>
          </w:tcPr>
          <w:p w14:paraId="009D82F5">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工程预算价和工程发包价</w:t>
            </w:r>
          </w:p>
        </w:tc>
        <w:tc>
          <w:tcPr>
            <w:tcW w:w="6677" w:type="dxa"/>
            <w:tcBorders>
              <w:tl2br w:val="nil"/>
              <w:tr2bl w:val="nil"/>
            </w:tcBorders>
            <w:vAlign w:val="center"/>
          </w:tcPr>
          <w:p w14:paraId="1F547D5A">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1）工程预算价</w:t>
            </w:r>
          </w:p>
          <w:p w14:paraId="5CADA3CF">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本项目的工程预算价为</w:t>
            </w:r>
            <w:r>
              <w:rPr>
                <w:rFonts w:hint="eastAsia" w:ascii="宋体" w:hAnsi="宋体" w:eastAsia="宋体" w:cs="宋体"/>
                <w:color w:val="auto"/>
                <w:sz w:val="24"/>
                <w:szCs w:val="24"/>
                <w:highlight w:val="none"/>
                <w:u w:val="single"/>
              </w:rPr>
              <w:t>2182639</w:t>
            </w:r>
            <w:r>
              <w:rPr>
                <w:rFonts w:hint="eastAsia" w:ascii="宋体" w:hAnsi="宋体" w:eastAsia="宋体" w:cs="宋体"/>
                <w:color w:val="auto"/>
                <w:sz w:val="24"/>
                <w:szCs w:val="24"/>
                <w:highlight w:val="none"/>
              </w:rPr>
              <w:t>元。</w:t>
            </w:r>
          </w:p>
          <w:p w14:paraId="330F5EA3">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2）工程发包价</w:t>
            </w:r>
          </w:p>
          <w:p w14:paraId="0A0F9377">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本项目的工程发包价按以下公式计算：工程发包价=工程预算价×（1－工程预算价下浮率），为</w:t>
            </w:r>
            <w:r>
              <w:rPr>
                <w:rFonts w:hint="eastAsia" w:ascii="宋体" w:hAnsi="宋体" w:eastAsia="宋体" w:cs="宋体"/>
                <w:color w:val="auto"/>
                <w:sz w:val="24"/>
                <w:szCs w:val="24"/>
                <w:highlight w:val="none"/>
                <w:u w:val="single"/>
                <w:lang w:val="en-US" w:eastAsia="zh-CN"/>
              </w:rPr>
              <w:t>1920722.32</w:t>
            </w:r>
            <w:r>
              <w:rPr>
                <w:rFonts w:hint="eastAsia" w:ascii="宋体" w:hAnsi="宋体" w:eastAsia="宋体" w:cs="宋体"/>
                <w:color w:val="auto"/>
                <w:sz w:val="24"/>
                <w:szCs w:val="24"/>
                <w:highlight w:val="none"/>
              </w:rPr>
              <w:t>元。</w:t>
            </w:r>
          </w:p>
          <w:p w14:paraId="55EFAE9B">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本项目的工程预算价下浮率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12 </w:t>
            </w:r>
            <w:r>
              <w:rPr>
                <w:rFonts w:hint="eastAsia" w:ascii="宋体" w:hAnsi="宋体" w:eastAsia="宋体" w:cs="宋体"/>
                <w:color w:val="auto"/>
                <w:sz w:val="24"/>
                <w:szCs w:val="24"/>
                <w:highlight w:val="none"/>
              </w:rPr>
              <w:t>%。</w:t>
            </w:r>
          </w:p>
        </w:tc>
      </w:tr>
      <w:tr w14:paraId="6C8A8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725" w:type="dxa"/>
            <w:vMerge w:val="continue"/>
            <w:tcBorders>
              <w:tl2br w:val="nil"/>
              <w:tr2bl w:val="nil"/>
            </w:tcBorders>
            <w:vAlign w:val="center"/>
          </w:tcPr>
          <w:p w14:paraId="6B796B85">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0293BB2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2-2</w:t>
            </w:r>
          </w:p>
        </w:tc>
        <w:tc>
          <w:tcPr>
            <w:tcW w:w="1662" w:type="dxa"/>
            <w:tcBorders>
              <w:tl2br w:val="nil"/>
              <w:tr2bl w:val="nil"/>
            </w:tcBorders>
            <w:vAlign w:val="center"/>
          </w:tcPr>
          <w:p w14:paraId="34D482E9">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资金来源和落实情况</w:t>
            </w:r>
          </w:p>
        </w:tc>
        <w:tc>
          <w:tcPr>
            <w:tcW w:w="6677" w:type="dxa"/>
            <w:tcBorders>
              <w:tl2br w:val="nil"/>
              <w:tr2bl w:val="nil"/>
            </w:tcBorders>
            <w:vAlign w:val="center"/>
          </w:tcPr>
          <w:p w14:paraId="081C43DB">
            <w:pPr>
              <w:widowControl/>
              <w:wordWrap w:val="0"/>
              <w:spacing w:line="288" w:lineRule="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资金来源：</w:t>
            </w:r>
            <w:r>
              <w:rPr>
                <w:rFonts w:hint="eastAsia" w:ascii="宋体" w:hAnsi="宋体" w:eastAsia="宋体" w:cs="宋体"/>
                <w:color w:val="auto"/>
                <w:sz w:val="24"/>
                <w:szCs w:val="24"/>
                <w:highlight w:val="none"/>
                <w:u w:val="single"/>
              </w:rPr>
              <w:t xml:space="preserve">  自筹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482A04B7">
            <w:pPr>
              <w:pStyle w:val="7"/>
              <w:snapToGrid w:val="0"/>
              <w:spacing w:line="288" w:lineRule="auto"/>
              <w:ind w:firstLine="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出资比例：</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100%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 xml:space="preserve">                                               </w:t>
            </w:r>
          </w:p>
          <w:p w14:paraId="465095A6">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资金落实情</w:t>
            </w:r>
            <w:r>
              <w:rPr>
                <w:rFonts w:hint="eastAsia" w:ascii="宋体" w:hAnsi="宋体" w:eastAsia="宋体" w:cs="宋体"/>
                <w:color w:val="auto"/>
                <w:sz w:val="24"/>
                <w:szCs w:val="24"/>
                <w:highlight w:val="none"/>
              </w:rPr>
              <w:t>况：</w:t>
            </w:r>
            <w:r>
              <w:rPr>
                <w:rFonts w:hint="eastAsia" w:ascii="宋体" w:hAnsi="宋体" w:eastAsia="宋体" w:cs="宋体"/>
                <w:color w:val="auto"/>
                <w:sz w:val="24"/>
                <w:szCs w:val="24"/>
                <w:highlight w:val="none"/>
                <w:u w:val="single"/>
              </w:rPr>
              <w:t xml:space="preserve"> 已落实  </w:t>
            </w:r>
          </w:p>
        </w:tc>
      </w:tr>
      <w:tr w14:paraId="28FBC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25" w:type="dxa"/>
            <w:vMerge w:val="restart"/>
            <w:tcBorders>
              <w:tl2br w:val="nil"/>
              <w:tr2bl w:val="nil"/>
            </w:tcBorders>
            <w:vAlign w:val="center"/>
          </w:tcPr>
          <w:p w14:paraId="2BA5D98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1028" w:type="dxa"/>
            <w:tcBorders>
              <w:tl2br w:val="nil"/>
              <w:tr2bl w:val="nil"/>
            </w:tcBorders>
            <w:vAlign w:val="center"/>
          </w:tcPr>
          <w:p w14:paraId="2445108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w:t>
            </w:r>
          </w:p>
        </w:tc>
        <w:tc>
          <w:tcPr>
            <w:tcW w:w="1662" w:type="dxa"/>
            <w:tcBorders>
              <w:tl2br w:val="nil"/>
              <w:tr2bl w:val="nil"/>
            </w:tcBorders>
            <w:vAlign w:val="center"/>
          </w:tcPr>
          <w:p w14:paraId="47EB946F">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工程类别</w:t>
            </w:r>
          </w:p>
        </w:tc>
        <w:tc>
          <w:tcPr>
            <w:tcW w:w="6677" w:type="dxa"/>
            <w:tcBorders>
              <w:tl2br w:val="nil"/>
              <w:tr2bl w:val="nil"/>
            </w:tcBorders>
            <w:vAlign w:val="center"/>
          </w:tcPr>
          <w:p w14:paraId="5643F1BE">
            <w:pPr>
              <w:widowControl/>
              <w:wordWrap w:val="0"/>
              <w:spacing w:line="288"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u w:val="single"/>
                <w:lang w:val="en-US" w:eastAsia="zh-CN"/>
              </w:rPr>
              <w:t>水利工程</w:t>
            </w:r>
          </w:p>
        </w:tc>
      </w:tr>
      <w:tr w14:paraId="42733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25" w:type="dxa"/>
            <w:vMerge w:val="continue"/>
            <w:tcBorders>
              <w:tl2br w:val="nil"/>
              <w:tr2bl w:val="nil"/>
            </w:tcBorders>
            <w:vAlign w:val="center"/>
          </w:tcPr>
          <w:p w14:paraId="5E15F8E4">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7EA4CA01">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w:t>
            </w:r>
          </w:p>
        </w:tc>
        <w:tc>
          <w:tcPr>
            <w:tcW w:w="1662" w:type="dxa"/>
            <w:tcBorders>
              <w:tl2br w:val="nil"/>
              <w:tr2bl w:val="nil"/>
            </w:tcBorders>
            <w:vAlign w:val="center"/>
          </w:tcPr>
          <w:p w14:paraId="323B36F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承包方式</w:t>
            </w:r>
          </w:p>
        </w:tc>
        <w:tc>
          <w:tcPr>
            <w:tcW w:w="6677" w:type="dxa"/>
            <w:tcBorders>
              <w:tl2br w:val="nil"/>
              <w:tr2bl w:val="nil"/>
            </w:tcBorders>
            <w:vAlign w:val="center"/>
          </w:tcPr>
          <w:p w14:paraId="495C70E7">
            <w:pPr>
              <w:widowControl/>
              <w:wordWrap w:val="0"/>
              <w:spacing w:line="288"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u w:val="single"/>
              </w:rPr>
              <w:t>施工总承包</w:t>
            </w:r>
          </w:p>
        </w:tc>
      </w:tr>
      <w:tr w14:paraId="6EDDB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725" w:type="dxa"/>
            <w:vMerge w:val="continue"/>
            <w:tcBorders>
              <w:tl2br w:val="nil"/>
              <w:tr2bl w:val="nil"/>
            </w:tcBorders>
            <w:vAlign w:val="center"/>
          </w:tcPr>
          <w:p w14:paraId="4EA4D952">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24A22DA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3-3</w:t>
            </w:r>
          </w:p>
        </w:tc>
        <w:tc>
          <w:tcPr>
            <w:tcW w:w="1662" w:type="dxa"/>
            <w:tcBorders>
              <w:tl2br w:val="nil"/>
              <w:tr2bl w:val="nil"/>
            </w:tcBorders>
            <w:vAlign w:val="center"/>
          </w:tcPr>
          <w:p w14:paraId="06CFD815">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工程建设地点</w:t>
            </w:r>
          </w:p>
        </w:tc>
        <w:tc>
          <w:tcPr>
            <w:tcW w:w="6677" w:type="dxa"/>
            <w:tcBorders>
              <w:tl2br w:val="nil"/>
              <w:tr2bl w:val="nil"/>
            </w:tcBorders>
            <w:vAlign w:val="center"/>
          </w:tcPr>
          <w:p w14:paraId="6F79C18F">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莆田市</w:t>
            </w:r>
          </w:p>
        </w:tc>
      </w:tr>
      <w:tr w14:paraId="137B9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725" w:type="dxa"/>
            <w:vMerge w:val="continue"/>
            <w:tcBorders>
              <w:tl2br w:val="nil"/>
              <w:tr2bl w:val="nil"/>
            </w:tcBorders>
            <w:vAlign w:val="center"/>
          </w:tcPr>
          <w:p w14:paraId="41E77371">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60B17E7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3-4</w:t>
            </w:r>
          </w:p>
        </w:tc>
        <w:tc>
          <w:tcPr>
            <w:tcW w:w="1662" w:type="dxa"/>
            <w:tcBorders>
              <w:tl2br w:val="nil"/>
              <w:tr2bl w:val="nil"/>
            </w:tcBorders>
            <w:vAlign w:val="center"/>
          </w:tcPr>
          <w:p w14:paraId="2ACDA9B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工程建设规模</w:t>
            </w:r>
          </w:p>
        </w:tc>
        <w:tc>
          <w:tcPr>
            <w:tcW w:w="6677" w:type="dxa"/>
            <w:tcBorders>
              <w:tl2br w:val="nil"/>
              <w:tr2bl w:val="nil"/>
            </w:tcBorders>
            <w:vAlign w:val="center"/>
          </w:tcPr>
          <w:p w14:paraId="29E19F72">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约</w:t>
            </w: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万元；</w:t>
            </w:r>
          </w:p>
        </w:tc>
      </w:tr>
      <w:tr w14:paraId="43CE3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725" w:type="dxa"/>
            <w:vMerge w:val="continue"/>
            <w:tcBorders>
              <w:tl2br w:val="nil"/>
              <w:tr2bl w:val="nil"/>
            </w:tcBorders>
            <w:vAlign w:val="center"/>
          </w:tcPr>
          <w:p w14:paraId="00F672F5">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34771DE6">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w:t>
            </w:r>
          </w:p>
        </w:tc>
        <w:tc>
          <w:tcPr>
            <w:tcW w:w="1662" w:type="dxa"/>
            <w:tcBorders>
              <w:tl2br w:val="nil"/>
              <w:tr2bl w:val="nil"/>
            </w:tcBorders>
            <w:vAlign w:val="center"/>
          </w:tcPr>
          <w:p w14:paraId="40F1DA7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施工范围和工作内容</w:t>
            </w:r>
          </w:p>
        </w:tc>
        <w:tc>
          <w:tcPr>
            <w:tcW w:w="6677" w:type="dxa"/>
            <w:tcBorders>
              <w:tl2br w:val="nil"/>
              <w:tr2bl w:val="nil"/>
            </w:tcBorders>
            <w:vAlign w:val="center"/>
          </w:tcPr>
          <w:p w14:paraId="6B9867CA">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以施工图纸为准，不列入招标范围的详见预算工程书编制说明；</w:t>
            </w:r>
          </w:p>
        </w:tc>
      </w:tr>
      <w:tr w14:paraId="52EE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tcBorders>
              <w:tl2br w:val="nil"/>
              <w:tr2bl w:val="nil"/>
            </w:tcBorders>
            <w:vAlign w:val="center"/>
          </w:tcPr>
          <w:p w14:paraId="4830F807">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7270AF4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3-6</w:t>
            </w:r>
          </w:p>
        </w:tc>
        <w:tc>
          <w:tcPr>
            <w:tcW w:w="1662" w:type="dxa"/>
            <w:tcBorders>
              <w:tl2br w:val="nil"/>
              <w:tr2bl w:val="nil"/>
            </w:tcBorders>
            <w:vAlign w:val="center"/>
          </w:tcPr>
          <w:p w14:paraId="3362BBA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工期要求</w:t>
            </w:r>
          </w:p>
        </w:tc>
        <w:tc>
          <w:tcPr>
            <w:tcW w:w="6677" w:type="dxa"/>
            <w:tcBorders>
              <w:tl2br w:val="nil"/>
              <w:tr2bl w:val="nil"/>
            </w:tcBorders>
            <w:vAlign w:val="center"/>
          </w:tcPr>
          <w:p w14:paraId="0A868910">
            <w:pPr>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总工期为</w:t>
            </w:r>
            <w:r>
              <w:rPr>
                <w:rFonts w:hint="eastAsia" w:ascii="宋体" w:hAnsi="宋体" w:cs="宋体"/>
                <w:color w:val="auto"/>
                <w:sz w:val="24"/>
                <w:szCs w:val="24"/>
                <w:highlight w:val="none"/>
                <w:u w:val="single"/>
                <w:lang w:val="en-US" w:eastAsia="zh-CN"/>
              </w:rPr>
              <w:t>90</w:t>
            </w:r>
            <w:r>
              <w:rPr>
                <w:rFonts w:hint="eastAsia" w:ascii="宋体" w:hAnsi="宋体" w:eastAsia="宋体" w:cs="宋体"/>
                <w:color w:val="auto"/>
                <w:sz w:val="24"/>
                <w:szCs w:val="24"/>
                <w:highlight w:val="none"/>
              </w:rPr>
              <w:t>个日历天。</w:t>
            </w:r>
          </w:p>
        </w:tc>
      </w:tr>
      <w:tr w14:paraId="65BB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25" w:type="dxa"/>
            <w:vMerge w:val="continue"/>
            <w:tcBorders>
              <w:tl2br w:val="nil"/>
              <w:tr2bl w:val="nil"/>
            </w:tcBorders>
            <w:vAlign w:val="center"/>
          </w:tcPr>
          <w:p w14:paraId="4C394DC6">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6E2736B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3-7</w:t>
            </w:r>
          </w:p>
        </w:tc>
        <w:tc>
          <w:tcPr>
            <w:tcW w:w="1662" w:type="dxa"/>
            <w:tcBorders>
              <w:tl2br w:val="nil"/>
              <w:tr2bl w:val="nil"/>
            </w:tcBorders>
            <w:vAlign w:val="center"/>
          </w:tcPr>
          <w:p w14:paraId="6D99E786">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工程质量要求</w:t>
            </w:r>
          </w:p>
        </w:tc>
        <w:tc>
          <w:tcPr>
            <w:tcW w:w="6677" w:type="dxa"/>
            <w:tcBorders>
              <w:tl2br w:val="nil"/>
              <w:tr2bl w:val="nil"/>
            </w:tcBorders>
            <w:vAlign w:val="center"/>
          </w:tcPr>
          <w:p w14:paraId="63E97D13">
            <w:pPr>
              <w:wordWrap w:val="0"/>
              <w:spacing w:line="288" w:lineRule="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达到《水利水电建设工程验收规程》（SL/T 223-2025）及其它相关规范合格标准，该工程项目建成正常运行后，能顺利通过水利等相关部门验收（</w:t>
            </w:r>
            <w:r>
              <w:rPr>
                <w:rFonts w:hint="eastAsia" w:ascii="宋体" w:hAnsi="宋体" w:cs="宋体"/>
                <w:color w:val="auto"/>
                <w:sz w:val="24"/>
                <w:szCs w:val="24"/>
                <w:highlight w:val="none"/>
                <w:lang w:val="en-US" w:eastAsia="zh-CN"/>
              </w:rPr>
              <w:t>若有</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w:t>
            </w:r>
          </w:p>
        </w:tc>
      </w:tr>
      <w:tr w14:paraId="13F8D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8" w:hRule="atLeast"/>
          <w:jc w:val="center"/>
        </w:trPr>
        <w:tc>
          <w:tcPr>
            <w:tcW w:w="725" w:type="dxa"/>
            <w:vMerge w:val="restart"/>
            <w:tcBorders>
              <w:tl2br w:val="nil"/>
              <w:tr2bl w:val="nil"/>
            </w:tcBorders>
            <w:vAlign w:val="center"/>
          </w:tcPr>
          <w:p w14:paraId="5E84123C">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028" w:type="dxa"/>
            <w:tcBorders>
              <w:tl2br w:val="nil"/>
              <w:tr2bl w:val="nil"/>
            </w:tcBorders>
            <w:vAlign w:val="center"/>
          </w:tcPr>
          <w:p w14:paraId="3DD6430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w:t>
            </w:r>
          </w:p>
        </w:tc>
        <w:tc>
          <w:tcPr>
            <w:tcW w:w="1662" w:type="dxa"/>
            <w:tcBorders>
              <w:tl2br w:val="nil"/>
              <w:tr2bl w:val="nil"/>
            </w:tcBorders>
            <w:vAlign w:val="center"/>
          </w:tcPr>
          <w:p w14:paraId="604FA346">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投标人资格要求及审查办法</w:t>
            </w:r>
          </w:p>
        </w:tc>
        <w:tc>
          <w:tcPr>
            <w:tcW w:w="6677" w:type="dxa"/>
            <w:tcBorders>
              <w:tl2br w:val="nil"/>
              <w:tr2bl w:val="nil"/>
            </w:tcBorders>
            <w:vAlign w:val="center"/>
          </w:tcPr>
          <w:p w14:paraId="1F91A161">
            <w:pPr>
              <w:widowControl/>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1）投标人必须具备独立的法人资格并具有有效的营业执照；</w:t>
            </w:r>
          </w:p>
          <w:p w14:paraId="404061D3">
            <w:pPr>
              <w:widowControl/>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2）本项目要求投标人具备建设行政主管部门核发的不低于</w:t>
            </w:r>
            <w:r>
              <w:rPr>
                <w:rFonts w:hint="eastAsia" w:ascii="宋体" w:hAnsi="宋体" w:cs="宋体"/>
                <w:b/>
                <w:bCs/>
                <w:color w:val="auto"/>
                <w:sz w:val="24"/>
                <w:szCs w:val="24"/>
                <w:highlight w:val="none"/>
                <w:u w:val="single"/>
                <w:lang w:eastAsia="zh-CN"/>
              </w:rPr>
              <w:t>水利水电工程施工总承包三级</w:t>
            </w:r>
            <w:r>
              <w:rPr>
                <w:rFonts w:hint="eastAsia" w:ascii="宋体" w:hAnsi="宋体" w:eastAsia="宋体" w:cs="宋体"/>
                <w:color w:val="auto"/>
                <w:sz w:val="24"/>
                <w:szCs w:val="24"/>
                <w:highlight w:val="none"/>
              </w:rPr>
              <w:t>（不分主、增项差别）资质和有效的《施工企业安全生产许可证》的企业（无需资质的项目，从其规定）；</w:t>
            </w:r>
          </w:p>
          <w:p w14:paraId="1BF18B52">
            <w:pPr>
              <w:widowControl/>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3）投标人应在人员、设备、资金等方面具有承担本项目施工的能力。</w:t>
            </w:r>
          </w:p>
          <w:p w14:paraId="2DF58AD6">
            <w:pPr>
              <w:widowControl/>
              <w:spacing w:line="288" w:lineRule="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）本招标项目不要求中标人在项目所在地设立分（子）公司，中标人应当依法履行纳税义务。</w:t>
            </w:r>
          </w:p>
          <w:p w14:paraId="58B18D69">
            <w:pPr>
              <w:widowControl/>
              <w:spacing w:line="288" w:lineRule="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rPr>
              <w:t>）本招标项目招标人采用资格后审的方式对投标人进行资格审查。</w:t>
            </w:r>
          </w:p>
        </w:tc>
      </w:tr>
      <w:tr w14:paraId="3772D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3" w:hRule="atLeast"/>
          <w:jc w:val="center"/>
        </w:trPr>
        <w:tc>
          <w:tcPr>
            <w:tcW w:w="725" w:type="dxa"/>
            <w:vMerge w:val="continue"/>
            <w:tcBorders>
              <w:tl2br w:val="nil"/>
              <w:tr2bl w:val="nil"/>
            </w:tcBorders>
            <w:vAlign w:val="center"/>
          </w:tcPr>
          <w:p w14:paraId="4AA1EB39">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2408A89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4-2</w:t>
            </w:r>
          </w:p>
        </w:tc>
        <w:tc>
          <w:tcPr>
            <w:tcW w:w="1662" w:type="dxa"/>
            <w:tcBorders>
              <w:tl2br w:val="nil"/>
              <w:tr2bl w:val="nil"/>
            </w:tcBorders>
            <w:vAlign w:val="center"/>
          </w:tcPr>
          <w:p w14:paraId="78A4FC4F">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拟担任本项目的项目负责人</w:t>
            </w:r>
          </w:p>
        </w:tc>
        <w:tc>
          <w:tcPr>
            <w:tcW w:w="6677" w:type="dxa"/>
            <w:tcBorders>
              <w:tl2br w:val="nil"/>
              <w:tr2bl w:val="nil"/>
            </w:tcBorders>
            <w:vAlign w:val="center"/>
          </w:tcPr>
          <w:p w14:paraId="29EDD1AD">
            <w:pPr>
              <w:widowControl/>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投标人拟担任本项目的项目负责人</w:t>
            </w:r>
            <w:r>
              <w:rPr>
                <w:rFonts w:hint="eastAsia" w:ascii="宋体" w:hAnsi="宋体" w:eastAsia="宋体" w:cs="宋体"/>
                <w:b/>
                <w:bCs/>
                <w:color w:val="auto"/>
                <w:sz w:val="24"/>
                <w:szCs w:val="24"/>
                <w:highlight w:val="none"/>
                <w:u w:val="single"/>
              </w:rPr>
              <w:t>1人</w:t>
            </w:r>
            <w:r>
              <w:rPr>
                <w:rFonts w:hint="eastAsia" w:ascii="宋体" w:hAnsi="宋体" w:eastAsia="宋体" w:cs="宋体"/>
                <w:color w:val="auto"/>
                <w:sz w:val="24"/>
                <w:szCs w:val="24"/>
                <w:highlight w:val="none"/>
              </w:rPr>
              <w:t>，应具备有效的不低于</w:t>
            </w:r>
            <w:r>
              <w:rPr>
                <w:rFonts w:hint="eastAsia" w:ascii="宋体" w:hAnsi="宋体" w:cs="宋体"/>
                <w:color w:val="auto"/>
                <w:sz w:val="24"/>
                <w:szCs w:val="24"/>
                <w:highlight w:val="none"/>
                <w:u w:val="single"/>
                <w:lang w:val="en-US" w:eastAsia="zh-CN"/>
              </w:rPr>
              <w:t>贰</w:t>
            </w:r>
            <w:r>
              <w:rPr>
                <w:rFonts w:hint="eastAsia" w:ascii="宋体" w:hAnsi="宋体" w:eastAsia="宋体" w:cs="宋体"/>
                <w:color w:val="auto"/>
                <w:sz w:val="24"/>
                <w:szCs w:val="24"/>
                <w:highlight w:val="none"/>
                <w:u w:val="single"/>
              </w:rPr>
              <w:t>级水利水电工程</w:t>
            </w:r>
            <w:r>
              <w:rPr>
                <w:rFonts w:hint="eastAsia" w:ascii="宋体" w:hAnsi="宋体" w:eastAsia="宋体" w:cs="宋体"/>
                <w:color w:val="auto"/>
                <w:sz w:val="24"/>
                <w:szCs w:val="24"/>
                <w:highlight w:val="none"/>
              </w:rPr>
              <w:t>专业注册建造师执业资格，水行政主管部门颁发的安全考核合格证书（B证）和水利水电工程相关专业</w:t>
            </w:r>
            <w:r>
              <w:rPr>
                <w:rFonts w:hint="eastAsia" w:ascii="宋体" w:hAnsi="宋体" w:cs="宋体"/>
                <w:color w:val="auto"/>
                <w:sz w:val="24"/>
                <w:szCs w:val="24"/>
                <w:highlight w:val="none"/>
                <w:lang w:val="en-US" w:eastAsia="zh-CN"/>
              </w:rPr>
              <w:t>中</w:t>
            </w:r>
            <w:r>
              <w:rPr>
                <w:rFonts w:hint="eastAsia" w:ascii="宋体" w:hAnsi="宋体" w:eastAsia="宋体" w:cs="宋体"/>
                <w:color w:val="auto"/>
                <w:sz w:val="24"/>
                <w:szCs w:val="24"/>
                <w:highlight w:val="none"/>
              </w:rPr>
              <w:t>级工程师及以上职称。拟派出项目负责人须附上其注册建造师证书、身份证和安全生产考核合格证书B证的扫描件并加盖投标人单位公章。拟派出项目负责人必须为独立投标人或联合体牵头人的本企业在岗人员，以注册建造师证书上的注册单位为准。（无需资质的项目，从其规定）。</w:t>
            </w:r>
          </w:p>
        </w:tc>
      </w:tr>
      <w:tr w14:paraId="13B1D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tcBorders>
              <w:tl2br w:val="nil"/>
              <w:tr2bl w:val="nil"/>
            </w:tcBorders>
            <w:vAlign w:val="center"/>
          </w:tcPr>
          <w:p w14:paraId="3BDB2B67">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398CD140">
            <w:pPr>
              <w:widowControl/>
              <w:wordWrap w:val="0"/>
              <w:spacing w:line="288"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3</w:t>
            </w:r>
          </w:p>
        </w:tc>
        <w:tc>
          <w:tcPr>
            <w:tcW w:w="1662" w:type="dxa"/>
            <w:tcBorders>
              <w:tl2br w:val="nil"/>
              <w:tr2bl w:val="nil"/>
            </w:tcBorders>
            <w:vAlign w:val="center"/>
          </w:tcPr>
          <w:p w14:paraId="0364C4CC">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违约条款</w:t>
            </w:r>
          </w:p>
        </w:tc>
        <w:tc>
          <w:tcPr>
            <w:tcW w:w="6677" w:type="dxa"/>
            <w:tcBorders>
              <w:tl2br w:val="nil"/>
              <w:tr2bl w:val="nil"/>
            </w:tcBorders>
            <w:vAlign w:val="center"/>
          </w:tcPr>
          <w:p w14:paraId="0A664982">
            <w:pPr>
              <w:pStyle w:val="23"/>
              <w:spacing w:line="288"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投标人中标后，应按照《拟派出施工现场管理人员表》派出项目部施工现场管理人员，并向招标人提供相应人员证书进行核对。若出现下列情形的，应当无条件地接受招标人作出的以下处理意见：</w:t>
            </w:r>
          </w:p>
          <w:p w14:paraId="0F2D44EB">
            <w:pPr>
              <w:pStyle w:val="23"/>
              <w:spacing w:line="288"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1、工程开工前，不论是否存在不可抗力原因,项目部施工管理人员不能到位的，招标人有权解除合同并按违约追究</w:t>
            </w:r>
            <w:r>
              <w:rPr>
                <w:rFonts w:hint="eastAsia" w:ascii="宋体" w:hAnsi="宋体" w:cs="宋体"/>
                <w:color w:val="auto"/>
                <w:sz w:val="24"/>
                <w:szCs w:val="24"/>
                <w:highlight w:val="none"/>
                <w:lang w:val="en-US" w:eastAsia="zh-CN"/>
              </w:rPr>
              <w:t>中标单位的</w:t>
            </w:r>
            <w:r>
              <w:rPr>
                <w:rFonts w:hint="eastAsia" w:ascii="宋体" w:hAnsi="宋体" w:eastAsia="宋体" w:cs="宋体"/>
                <w:color w:val="auto"/>
                <w:sz w:val="24"/>
                <w:szCs w:val="24"/>
                <w:highlight w:val="none"/>
              </w:rPr>
              <w:t>责任。</w:t>
            </w:r>
          </w:p>
          <w:p w14:paraId="00359BAA">
            <w:pPr>
              <w:pStyle w:val="23"/>
              <w:spacing w:line="288" w:lineRule="auto"/>
              <w:ind w:firstLine="48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2、工程开工后，除不可抗力外，投标人变更项目部施工管理人员，变更项目负责人（项目经理），每人次处违约金5000元。项目负责人（项目经理）不可进行二次变更（由于不称职被招标人责令更换的除外）。</w:t>
            </w:r>
          </w:p>
        </w:tc>
      </w:tr>
      <w:tr w14:paraId="70E1F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725" w:type="dxa"/>
            <w:vMerge w:val="continue"/>
            <w:tcBorders>
              <w:tl2br w:val="nil"/>
              <w:tr2bl w:val="nil"/>
            </w:tcBorders>
            <w:vAlign w:val="center"/>
          </w:tcPr>
          <w:p w14:paraId="730AF750">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48E090DC">
            <w:pPr>
              <w:widowControl/>
              <w:wordWrap w:val="0"/>
              <w:spacing w:line="288" w:lineRule="auto"/>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4</w:t>
            </w:r>
          </w:p>
        </w:tc>
        <w:tc>
          <w:tcPr>
            <w:tcW w:w="1662" w:type="dxa"/>
            <w:tcBorders>
              <w:tl2br w:val="nil"/>
              <w:tr2bl w:val="nil"/>
            </w:tcBorders>
            <w:vAlign w:val="center"/>
          </w:tcPr>
          <w:p w14:paraId="3D3B4464">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投标人不得存在的其他情形</w:t>
            </w:r>
          </w:p>
        </w:tc>
        <w:tc>
          <w:tcPr>
            <w:tcW w:w="6677" w:type="dxa"/>
            <w:tcBorders>
              <w:tl2br w:val="nil"/>
              <w:tr2bl w:val="nil"/>
            </w:tcBorders>
            <w:vAlign w:val="center"/>
          </w:tcPr>
          <w:p w14:paraId="02DA43EF">
            <w:pPr>
              <w:widowControl/>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投标人不得属于被纳入福建省建设工程责任主体不良记录“质量安全黑名单”和“文明施工黑名单”，且在“黑名单”管理有效期内的企业。</w:t>
            </w:r>
          </w:p>
        </w:tc>
      </w:tr>
      <w:tr w14:paraId="3A8E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725" w:type="dxa"/>
            <w:vMerge w:val="restart"/>
            <w:tcBorders>
              <w:tl2br w:val="nil"/>
              <w:tr2bl w:val="nil"/>
            </w:tcBorders>
            <w:vAlign w:val="center"/>
          </w:tcPr>
          <w:p w14:paraId="4E1BB0B4">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1028" w:type="dxa"/>
            <w:tcBorders>
              <w:tl2br w:val="nil"/>
              <w:tr2bl w:val="nil"/>
            </w:tcBorders>
            <w:vAlign w:val="center"/>
          </w:tcPr>
          <w:p w14:paraId="5306E58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w:t>
            </w:r>
          </w:p>
        </w:tc>
        <w:tc>
          <w:tcPr>
            <w:tcW w:w="1662" w:type="dxa"/>
            <w:tcBorders>
              <w:tl2br w:val="nil"/>
              <w:tr2bl w:val="nil"/>
            </w:tcBorders>
            <w:vAlign w:val="center"/>
          </w:tcPr>
          <w:p w14:paraId="48C15CE5">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踏勘现场</w:t>
            </w:r>
          </w:p>
        </w:tc>
        <w:tc>
          <w:tcPr>
            <w:tcW w:w="6677" w:type="dxa"/>
            <w:tcBorders>
              <w:tl2br w:val="nil"/>
              <w:tr2bl w:val="nil"/>
            </w:tcBorders>
            <w:vAlign w:val="center"/>
          </w:tcPr>
          <w:p w14:paraId="53964B8C">
            <w:pPr>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1）本项目</w:t>
            </w:r>
            <w:r>
              <w:rPr>
                <w:rFonts w:hint="eastAsia" w:ascii="宋体" w:hAnsi="宋体" w:eastAsia="宋体" w:cs="宋体"/>
                <w:b/>
                <w:bCs/>
                <w:color w:val="auto"/>
                <w:sz w:val="24"/>
                <w:szCs w:val="24"/>
                <w:highlight w:val="none"/>
                <w:u w:val="single"/>
              </w:rPr>
              <w:t xml:space="preserve">  不组织  </w:t>
            </w:r>
            <w:r>
              <w:rPr>
                <w:rFonts w:hint="eastAsia" w:ascii="宋体" w:hAnsi="宋体" w:eastAsia="宋体" w:cs="宋体"/>
                <w:color w:val="auto"/>
                <w:sz w:val="24"/>
                <w:szCs w:val="24"/>
                <w:highlight w:val="none"/>
              </w:rPr>
              <w:t>踏勘现场。潜在投标人可自行前往工程施工场地对工程现场和其周围环境进行踏勘。潜在投标人没有对现场进行踏勘的，视同对竞价项目现场已经了解。</w:t>
            </w:r>
          </w:p>
          <w:p w14:paraId="497FDCEE">
            <w:pPr>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2）潜在投标人踏勘现场发生的费用自理，并自行负责在踏勘现场中所发生的人员伤亡和财产损失。</w:t>
            </w:r>
          </w:p>
        </w:tc>
      </w:tr>
      <w:tr w14:paraId="1E483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725" w:type="dxa"/>
            <w:vMerge w:val="continue"/>
            <w:tcBorders>
              <w:tl2br w:val="nil"/>
              <w:tr2bl w:val="nil"/>
            </w:tcBorders>
            <w:vAlign w:val="center"/>
          </w:tcPr>
          <w:p w14:paraId="4CAF2FD4">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4D7BA8FC">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w:t>
            </w:r>
          </w:p>
        </w:tc>
        <w:tc>
          <w:tcPr>
            <w:tcW w:w="1662" w:type="dxa"/>
            <w:tcBorders>
              <w:tl2br w:val="nil"/>
              <w:tr2bl w:val="nil"/>
            </w:tcBorders>
            <w:vAlign w:val="center"/>
          </w:tcPr>
          <w:p w14:paraId="29D9890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w:t>
            </w:r>
          </w:p>
        </w:tc>
        <w:tc>
          <w:tcPr>
            <w:tcW w:w="6677" w:type="dxa"/>
            <w:tcBorders>
              <w:tl2br w:val="nil"/>
              <w:tr2bl w:val="nil"/>
            </w:tcBorders>
            <w:vAlign w:val="center"/>
          </w:tcPr>
          <w:p w14:paraId="19E3BFFB">
            <w:pPr>
              <w:pStyle w:val="7"/>
              <w:tabs>
                <w:tab w:val="left" w:pos="624"/>
              </w:tabs>
              <w:snapToGrid w:val="0"/>
              <w:spacing w:line="288" w:lineRule="auto"/>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w:t>
            </w:r>
            <w:r>
              <w:rPr>
                <w:rFonts w:hint="eastAsia" w:ascii="宋体" w:hAnsi="宋体" w:eastAsia="宋体" w:cs="宋体"/>
                <w:color w:val="auto"/>
                <w:sz w:val="24"/>
                <w:szCs w:val="24"/>
                <w:highlight w:val="none"/>
                <w:u w:val="single"/>
              </w:rPr>
              <w:t xml:space="preserve">  </w:t>
            </w:r>
            <w:r>
              <w:rPr>
                <w:rFonts w:hint="eastAsia" w:ascii="宋体" w:hAnsi="宋体" w:eastAsia="宋体" w:cs="宋体"/>
                <w:b/>
                <w:bCs/>
                <w:color w:val="auto"/>
                <w:sz w:val="24"/>
                <w:szCs w:val="24"/>
                <w:highlight w:val="none"/>
                <w:u w:val="single"/>
              </w:rPr>
              <w:t xml:space="preserve">（不允许） </w:t>
            </w:r>
            <w:r>
              <w:rPr>
                <w:rFonts w:hint="eastAsia" w:ascii="宋体" w:hAnsi="宋体" w:eastAsia="宋体" w:cs="宋体"/>
                <w:color w:val="auto"/>
                <w:sz w:val="24"/>
                <w:szCs w:val="24"/>
                <w:highlight w:val="none"/>
              </w:rPr>
              <w:t>分包。</w:t>
            </w:r>
          </w:p>
        </w:tc>
      </w:tr>
      <w:tr w14:paraId="3514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725" w:type="dxa"/>
            <w:vMerge w:val="continue"/>
            <w:tcBorders>
              <w:tl2br w:val="nil"/>
              <w:tr2bl w:val="nil"/>
            </w:tcBorders>
            <w:vAlign w:val="center"/>
          </w:tcPr>
          <w:p w14:paraId="5894DEFF">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51DE81D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5-3</w:t>
            </w:r>
          </w:p>
        </w:tc>
        <w:tc>
          <w:tcPr>
            <w:tcW w:w="1662" w:type="dxa"/>
            <w:tcBorders>
              <w:tl2br w:val="nil"/>
              <w:tr2bl w:val="nil"/>
            </w:tcBorders>
            <w:vAlign w:val="center"/>
          </w:tcPr>
          <w:p w14:paraId="2F7C9022">
            <w:pPr>
              <w:pStyle w:val="7"/>
              <w:snapToGrid w:val="0"/>
              <w:spacing w:line="288"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偏离</w:t>
            </w:r>
          </w:p>
        </w:tc>
        <w:tc>
          <w:tcPr>
            <w:tcW w:w="6677" w:type="dxa"/>
            <w:tcBorders>
              <w:tl2br w:val="nil"/>
              <w:tr2bl w:val="nil"/>
            </w:tcBorders>
            <w:vAlign w:val="center"/>
          </w:tcPr>
          <w:p w14:paraId="7EBFEA79">
            <w:pPr>
              <w:pStyle w:val="55"/>
              <w:spacing w:line="288" w:lineRule="auto"/>
              <w:jc w:val="both"/>
              <w:rPr>
                <w:rFonts w:hint="eastAsia" w:ascii="宋体" w:hAnsi="宋体" w:eastAsia="宋体" w:cs="宋体"/>
                <w:color w:val="auto"/>
                <w:sz w:val="24"/>
                <w:szCs w:val="24"/>
                <w:highlight w:val="none"/>
                <w:u w:val="single"/>
              </w:rPr>
            </w:pPr>
            <w:r>
              <w:rPr>
                <w:rFonts w:hint="eastAsia" w:ascii="宋体" w:hAnsi="宋体" w:eastAsia="宋体" w:cs="宋体"/>
                <w:color w:val="auto"/>
                <w:kern w:val="2"/>
                <w:sz w:val="24"/>
                <w:szCs w:val="24"/>
                <w:highlight w:val="none"/>
              </w:rPr>
              <w:t>本项目</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b/>
                <w:bCs/>
                <w:color w:val="auto"/>
                <w:kern w:val="2"/>
                <w:sz w:val="24"/>
                <w:szCs w:val="24"/>
                <w:highlight w:val="none"/>
                <w:u w:val="single"/>
              </w:rPr>
              <w:t xml:space="preserve">（不允许） </w:t>
            </w:r>
            <w:r>
              <w:rPr>
                <w:rFonts w:hint="eastAsia" w:ascii="宋体" w:hAnsi="宋体" w:eastAsia="宋体" w:cs="宋体"/>
                <w:color w:val="auto"/>
                <w:kern w:val="2"/>
                <w:sz w:val="24"/>
                <w:szCs w:val="24"/>
                <w:highlight w:val="none"/>
              </w:rPr>
              <w:t>偏离。</w:t>
            </w:r>
          </w:p>
        </w:tc>
      </w:tr>
      <w:tr w14:paraId="38B13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5" w:type="dxa"/>
            <w:vMerge w:val="continue"/>
            <w:tcBorders>
              <w:tl2br w:val="nil"/>
              <w:tr2bl w:val="nil"/>
            </w:tcBorders>
            <w:vAlign w:val="center"/>
          </w:tcPr>
          <w:p w14:paraId="2925608B">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0BF84FC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5-4</w:t>
            </w:r>
          </w:p>
        </w:tc>
        <w:tc>
          <w:tcPr>
            <w:tcW w:w="1662" w:type="dxa"/>
            <w:tcBorders>
              <w:tl2br w:val="nil"/>
              <w:tr2bl w:val="nil"/>
            </w:tcBorders>
            <w:vAlign w:val="center"/>
          </w:tcPr>
          <w:p w14:paraId="306D547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联合体</w:t>
            </w:r>
          </w:p>
        </w:tc>
        <w:tc>
          <w:tcPr>
            <w:tcW w:w="6677" w:type="dxa"/>
            <w:tcBorders>
              <w:tl2br w:val="nil"/>
              <w:tr2bl w:val="nil"/>
            </w:tcBorders>
            <w:vAlign w:val="center"/>
          </w:tcPr>
          <w:p w14:paraId="7F63B30C">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w:t>
            </w:r>
            <w:r>
              <w:rPr>
                <w:rFonts w:hint="eastAsia" w:ascii="宋体" w:hAnsi="宋体" w:eastAsia="宋体" w:cs="宋体"/>
                <w:color w:val="auto"/>
                <w:sz w:val="24"/>
                <w:szCs w:val="24"/>
                <w:highlight w:val="none"/>
                <w:u w:val="single"/>
              </w:rPr>
              <w:t xml:space="preserve">  （</w:t>
            </w:r>
            <w:r>
              <w:rPr>
                <w:rFonts w:hint="eastAsia" w:ascii="宋体" w:hAnsi="宋体" w:eastAsia="宋体" w:cs="宋体"/>
                <w:b/>
                <w:bCs/>
                <w:color w:val="auto"/>
                <w:sz w:val="24"/>
                <w:szCs w:val="24"/>
                <w:highlight w:val="none"/>
                <w:u w:val="single"/>
              </w:rPr>
              <w:t>不接受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联合体。</w:t>
            </w:r>
          </w:p>
        </w:tc>
      </w:tr>
      <w:tr w14:paraId="33ADE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25" w:type="dxa"/>
            <w:vMerge w:val="continue"/>
            <w:tcBorders>
              <w:tl2br w:val="nil"/>
              <w:tr2bl w:val="nil"/>
            </w:tcBorders>
            <w:vAlign w:val="center"/>
          </w:tcPr>
          <w:p w14:paraId="6BEBABA3">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2F8EE37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5-5</w:t>
            </w:r>
          </w:p>
        </w:tc>
        <w:tc>
          <w:tcPr>
            <w:tcW w:w="1662" w:type="dxa"/>
            <w:tcBorders>
              <w:tl2br w:val="nil"/>
              <w:tr2bl w:val="nil"/>
            </w:tcBorders>
            <w:vAlign w:val="center"/>
          </w:tcPr>
          <w:p w14:paraId="224E661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备选方案</w:t>
            </w:r>
          </w:p>
        </w:tc>
        <w:tc>
          <w:tcPr>
            <w:tcW w:w="6677" w:type="dxa"/>
            <w:tcBorders>
              <w:tl2br w:val="nil"/>
              <w:tr2bl w:val="nil"/>
            </w:tcBorders>
            <w:vAlign w:val="center"/>
          </w:tcPr>
          <w:p w14:paraId="562C1A4B">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b/>
                <w:bCs/>
                <w:color w:val="auto"/>
                <w:sz w:val="24"/>
                <w:szCs w:val="24"/>
                <w:highlight w:val="none"/>
                <w:u w:val="single"/>
              </w:rPr>
              <w:t>不接受</w:t>
            </w:r>
            <w:r>
              <w:rPr>
                <w:rFonts w:hint="eastAsia" w:ascii="宋体" w:hAnsi="宋体" w:eastAsia="宋体" w:cs="宋体"/>
                <w:color w:val="auto"/>
                <w:sz w:val="24"/>
                <w:szCs w:val="24"/>
                <w:highlight w:val="none"/>
                <w:u w:val="single"/>
              </w:rPr>
              <w:t>）</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color w:val="auto"/>
                <w:sz w:val="24"/>
                <w:szCs w:val="24"/>
                <w:highlight w:val="none"/>
              </w:rPr>
              <w:t>投标人提交备选投标方案。</w:t>
            </w:r>
          </w:p>
        </w:tc>
      </w:tr>
      <w:tr w14:paraId="33FB5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725" w:type="dxa"/>
            <w:vMerge w:val="restart"/>
            <w:tcBorders>
              <w:tl2br w:val="nil"/>
              <w:tr2bl w:val="nil"/>
            </w:tcBorders>
            <w:vAlign w:val="center"/>
          </w:tcPr>
          <w:p w14:paraId="5A482139">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1028" w:type="dxa"/>
            <w:tcBorders>
              <w:tl2br w:val="nil"/>
              <w:tr2bl w:val="nil"/>
            </w:tcBorders>
            <w:vAlign w:val="center"/>
          </w:tcPr>
          <w:p w14:paraId="5D98C00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w:t>
            </w:r>
          </w:p>
        </w:tc>
        <w:tc>
          <w:tcPr>
            <w:tcW w:w="1662" w:type="dxa"/>
            <w:tcBorders>
              <w:tl2br w:val="nil"/>
              <w:tr2bl w:val="nil"/>
            </w:tcBorders>
            <w:vAlign w:val="center"/>
          </w:tcPr>
          <w:p w14:paraId="1AD68B04">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电子交易方式</w:t>
            </w:r>
          </w:p>
        </w:tc>
        <w:tc>
          <w:tcPr>
            <w:tcW w:w="6677" w:type="dxa"/>
            <w:tcBorders>
              <w:tl2br w:val="nil"/>
              <w:tr2bl w:val="nil"/>
            </w:tcBorders>
            <w:vAlign w:val="center"/>
          </w:tcPr>
          <w:p w14:paraId="0E82C345">
            <w:pPr>
              <w:widowControl/>
              <w:numPr>
                <w:ilvl w:val="255"/>
                <w:numId w:val="0"/>
              </w:numPr>
              <w:tabs>
                <w:tab w:val="left" w:pos="900"/>
                <w:tab w:val="left" w:pos="1100"/>
              </w:tabs>
              <w:spacing w:line="288"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u w:val="single"/>
              </w:rPr>
              <w:t>电子竞价</w:t>
            </w:r>
          </w:p>
        </w:tc>
      </w:tr>
      <w:tr w14:paraId="1BDEC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25" w:type="dxa"/>
            <w:vMerge w:val="continue"/>
            <w:tcBorders>
              <w:tl2br w:val="nil"/>
              <w:tr2bl w:val="nil"/>
            </w:tcBorders>
            <w:vAlign w:val="center"/>
          </w:tcPr>
          <w:p w14:paraId="16DFF72A">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6FE8831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6-2</w:t>
            </w:r>
          </w:p>
        </w:tc>
        <w:tc>
          <w:tcPr>
            <w:tcW w:w="1662" w:type="dxa"/>
            <w:tcBorders>
              <w:tl2br w:val="nil"/>
              <w:tr2bl w:val="nil"/>
            </w:tcBorders>
            <w:vAlign w:val="center"/>
          </w:tcPr>
          <w:p w14:paraId="54A5394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审查方式</w:t>
            </w:r>
          </w:p>
        </w:tc>
        <w:tc>
          <w:tcPr>
            <w:tcW w:w="6677" w:type="dxa"/>
            <w:tcBorders>
              <w:tl2br w:val="nil"/>
              <w:tr2bl w:val="nil"/>
            </w:tcBorders>
            <w:vAlign w:val="center"/>
          </w:tcPr>
          <w:p w14:paraId="1DF7F1DB">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u w:val="single"/>
              </w:rPr>
              <w:t>资格后审</w:t>
            </w:r>
          </w:p>
        </w:tc>
      </w:tr>
      <w:tr w14:paraId="51F82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25" w:type="dxa"/>
            <w:vMerge w:val="continue"/>
            <w:tcBorders>
              <w:tl2br w:val="nil"/>
              <w:tr2bl w:val="nil"/>
            </w:tcBorders>
            <w:vAlign w:val="center"/>
          </w:tcPr>
          <w:p w14:paraId="2B1A6221">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6BC1A90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w:t>
            </w:r>
          </w:p>
        </w:tc>
        <w:tc>
          <w:tcPr>
            <w:tcW w:w="1662" w:type="dxa"/>
            <w:tcBorders>
              <w:tl2br w:val="nil"/>
              <w:tr2bl w:val="nil"/>
            </w:tcBorders>
            <w:vAlign w:val="center"/>
          </w:tcPr>
          <w:p w14:paraId="2CEEE119">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评标办法</w:t>
            </w:r>
          </w:p>
        </w:tc>
        <w:tc>
          <w:tcPr>
            <w:tcW w:w="6677" w:type="dxa"/>
            <w:tcBorders>
              <w:tl2br w:val="nil"/>
              <w:tr2bl w:val="nil"/>
            </w:tcBorders>
            <w:vAlign w:val="center"/>
          </w:tcPr>
          <w:p w14:paraId="36345D01">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u w:val="single"/>
              </w:rPr>
              <w:t>随机抽取法</w:t>
            </w:r>
          </w:p>
        </w:tc>
      </w:tr>
      <w:tr w14:paraId="184B2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continue"/>
            <w:tcBorders>
              <w:tl2br w:val="nil"/>
              <w:tr2bl w:val="nil"/>
            </w:tcBorders>
            <w:vAlign w:val="center"/>
          </w:tcPr>
          <w:p w14:paraId="29FEB198">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131969E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w:t>
            </w:r>
          </w:p>
        </w:tc>
        <w:tc>
          <w:tcPr>
            <w:tcW w:w="1662" w:type="dxa"/>
            <w:tcBorders>
              <w:tl2br w:val="nil"/>
              <w:tr2bl w:val="nil"/>
            </w:tcBorders>
            <w:vAlign w:val="center"/>
          </w:tcPr>
          <w:p w14:paraId="6B9683A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竞价规则</w:t>
            </w:r>
          </w:p>
        </w:tc>
        <w:tc>
          <w:tcPr>
            <w:tcW w:w="6677" w:type="dxa"/>
            <w:tcBorders>
              <w:tl2br w:val="nil"/>
              <w:tr2bl w:val="nil"/>
            </w:tcBorders>
            <w:vAlign w:val="center"/>
          </w:tcPr>
          <w:p w14:paraId="31D5C6BD">
            <w:pPr>
              <w:pStyle w:val="24"/>
              <w:spacing w:line="288" w:lineRule="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1）本项目采用</w:t>
            </w:r>
            <w:r>
              <w:rPr>
                <w:rFonts w:hint="eastAsia" w:ascii="宋体" w:hAnsi="宋体" w:eastAsia="宋体" w:cs="宋体"/>
                <w:b/>
                <w:bCs/>
                <w:color w:val="auto"/>
                <w:sz w:val="24"/>
                <w:szCs w:val="24"/>
                <w:highlight w:val="none"/>
                <w:u w:val="single"/>
              </w:rPr>
              <w:t xml:space="preserve"> “随机抽取法” </w:t>
            </w:r>
            <w:r>
              <w:rPr>
                <w:rFonts w:hint="eastAsia" w:ascii="宋体" w:hAnsi="宋体" w:eastAsia="宋体" w:cs="宋体"/>
                <w:b/>
                <w:bCs/>
                <w:color w:val="auto"/>
                <w:sz w:val="24"/>
                <w:szCs w:val="24"/>
                <w:highlight w:val="none"/>
              </w:rPr>
              <w:t>定标规则。</w:t>
            </w:r>
            <w:r>
              <w:rPr>
                <w:rFonts w:hint="eastAsia" w:ascii="宋体" w:hAnsi="宋体" w:eastAsia="宋体" w:cs="宋体"/>
                <w:color w:val="auto"/>
                <w:sz w:val="24"/>
                <w:szCs w:val="24"/>
                <w:highlight w:val="none"/>
              </w:rPr>
              <w:t>即招标人设定固定下浮系数（不设区间值），投标人应根据固定下浮系数计算出工程发包价并进行报价（四舍五入后保留两位小数）。</w:t>
            </w:r>
          </w:p>
          <w:p w14:paraId="5E2340AC">
            <w:pPr>
              <w:pStyle w:val="24"/>
              <w:spacing w:line="288"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u w:val="single"/>
              </w:rPr>
              <w:t>本招标项目的工程预算价为2182639元(人民币)，</w:t>
            </w:r>
            <w:r>
              <w:rPr>
                <w:rFonts w:hint="eastAsia" w:ascii="宋体" w:hAnsi="宋体" w:eastAsia="宋体" w:cs="宋体"/>
                <w:color w:val="auto"/>
                <w:sz w:val="24"/>
                <w:szCs w:val="24"/>
                <w:highlight w:val="none"/>
              </w:rPr>
              <w:t>计算公式：</w:t>
            </w:r>
            <w:r>
              <w:rPr>
                <w:rFonts w:hint="eastAsia" w:ascii="宋体" w:hAnsi="宋体" w:eastAsia="宋体" w:cs="宋体"/>
                <w:color w:val="auto"/>
                <w:sz w:val="24"/>
                <w:szCs w:val="24"/>
                <w:highlight w:val="none"/>
                <w:u w:val="single"/>
              </w:rPr>
              <w:t>工程预算价×（1－工程预算价下浮率）=工程发包价，下浮率为</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rPr>
              <w:t>%，下浮后发包价为</w:t>
            </w:r>
            <w:r>
              <w:rPr>
                <w:rFonts w:hint="eastAsia" w:ascii="宋体" w:hAnsi="宋体" w:eastAsia="宋体" w:cs="宋体"/>
                <w:color w:val="auto"/>
                <w:sz w:val="24"/>
                <w:szCs w:val="24"/>
                <w:highlight w:val="none"/>
                <w:u w:val="single"/>
                <w:lang w:val="en-US" w:eastAsia="zh-CN"/>
              </w:rPr>
              <w:t>1920722.32</w:t>
            </w:r>
            <w:r>
              <w:rPr>
                <w:rFonts w:hint="eastAsia" w:ascii="宋体" w:hAnsi="宋体" w:eastAsia="宋体" w:cs="宋体"/>
                <w:color w:val="auto"/>
                <w:sz w:val="24"/>
                <w:szCs w:val="24"/>
                <w:highlight w:val="none"/>
                <w:u w:val="single"/>
              </w:rPr>
              <w:t>元(人民币)</w:t>
            </w:r>
          </w:p>
          <w:p w14:paraId="20DE87C0">
            <w:pPr>
              <w:pStyle w:val="24"/>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若投标人未按规定报价，系统会标记为无效报价。</w:t>
            </w:r>
          </w:p>
        </w:tc>
      </w:tr>
      <w:tr w14:paraId="4534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5" w:type="dxa"/>
            <w:vMerge w:val="restart"/>
            <w:tcBorders>
              <w:tl2br w:val="nil"/>
              <w:tr2bl w:val="nil"/>
            </w:tcBorders>
            <w:vAlign w:val="center"/>
          </w:tcPr>
          <w:p w14:paraId="46E02EC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1028" w:type="dxa"/>
            <w:tcBorders>
              <w:tl2br w:val="nil"/>
              <w:tr2bl w:val="nil"/>
            </w:tcBorders>
            <w:vAlign w:val="center"/>
          </w:tcPr>
          <w:p w14:paraId="754D939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7-1</w:t>
            </w:r>
          </w:p>
        </w:tc>
        <w:tc>
          <w:tcPr>
            <w:tcW w:w="1662" w:type="dxa"/>
            <w:tcBorders>
              <w:tl2br w:val="nil"/>
              <w:tr2bl w:val="nil"/>
            </w:tcBorders>
            <w:vAlign w:val="center"/>
          </w:tcPr>
          <w:p w14:paraId="2FBE515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竞价保证金</w:t>
            </w:r>
          </w:p>
        </w:tc>
        <w:tc>
          <w:tcPr>
            <w:tcW w:w="6677" w:type="dxa"/>
            <w:tcBorders>
              <w:tl2br w:val="nil"/>
              <w:tr2bl w:val="nil"/>
            </w:tcBorders>
            <w:vAlign w:val="center"/>
          </w:tcPr>
          <w:p w14:paraId="76850246">
            <w:pPr>
              <w:snapToGrid w:val="0"/>
              <w:spacing w:line="400" w:lineRule="exact"/>
              <w:ind w:firstLine="480" w:firstLineChars="200"/>
              <w:rPr>
                <w:rFonts w:hint="eastAsia" w:ascii="宋体" w:hAnsi="宋体" w:cs="宋体"/>
                <w:color w:val="auto"/>
                <w:sz w:val="24"/>
                <w:highlight w:val="none"/>
              </w:rPr>
            </w:pPr>
            <w:r>
              <w:rPr>
                <w:rFonts w:hint="eastAsia" w:ascii="Times New Roman" w:hAnsi="Times New Roman" w:cs="宋体"/>
                <w:bCs/>
                <w:color w:val="auto"/>
                <w:sz w:val="24"/>
                <w:highlight w:val="none"/>
                <w:lang w:val="en-US" w:eastAsia="zh-CN"/>
              </w:rPr>
              <w:t>1.</w:t>
            </w:r>
            <w:r>
              <w:rPr>
                <w:rFonts w:hint="eastAsia" w:ascii="Times New Roman" w:hAnsi="Times New Roman" w:cs="宋体"/>
                <w:bCs/>
                <w:color w:val="auto"/>
                <w:sz w:val="24"/>
                <w:highlight w:val="none"/>
              </w:rPr>
              <w:t>投标保证金的递交：投标保证金金额为人民币</w:t>
            </w:r>
            <w:r>
              <w:rPr>
                <w:rFonts w:hint="eastAsia" w:ascii="宋体" w:hAnsi="宋体" w:cs="Times New Roman"/>
                <w:color w:val="auto"/>
                <w:sz w:val="24"/>
                <w:highlight w:val="none"/>
                <w:u w:val="single"/>
                <w:lang w:val="en-US" w:eastAsia="zh-CN"/>
              </w:rPr>
              <w:t>43652</w:t>
            </w:r>
            <w:r>
              <w:rPr>
                <w:rFonts w:hint="eastAsia" w:ascii="宋体" w:hAnsi="宋体" w:cs="Times New Roman"/>
                <w:color w:val="auto"/>
                <w:sz w:val="24"/>
                <w:highlight w:val="none"/>
              </w:rPr>
              <w:t>元</w:t>
            </w:r>
            <w:r>
              <w:rPr>
                <w:rFonts w:hint="eastAsia" w:ascii="Times New Roman" w:hAnsi="Times New Roman" w:cs="宋体"/>
                <w:bCs/>
                <w:color w:val="auto"/>
                <w:sz w:val="24"/>
                <w:highlight w:val="none"/>
              </w:rPr>
              <w:t>，</w:t>
            </w:r>
            <w:r>
              <w:rPr>
                <w:rFonts w:hint="eastAsia" w:ascii="宋体" w:hAnsi="宋体" w:cs="宋体"/>
                <w:color w:val="auto"/>
                <w:sz w:val="24"/>
                <w:highlight w:val="none"/>
              </w:rPr>
              <w:t>投标保证金</w:t>
            </w:r>
            <w:r>
              <w:rPr>
                <w:rFonts w:hint="eastAsia" w:ascii="宋体" w:hAnsi="宋体" w:cs="Times New Roman"/>
                <w:color w:val="auto"/>
                <w:sz w:val="24"/>
                <w:highlight w:val="none"/>
              </w:rPr>
              <w:t>可按以下方式①或②或③或④进行缴纳，未按规定交纳投标保证金的投标文件招标人将拒收。</w:t>
            </w:r>
          </w:p>
          <w:p w14:paraId="57E15F80">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①现金形式:</w:t>
            </w:r>
            <w:r>
              <w:rPr>
                <w:rFonts w:hint="eastAsia" w:ascii="宋体" w:hAnsi="宋体" w:cs="宋体"/>
                <w:bCs/>
                <w:color w:val="auto"/>
                <w:sz w:val="24"/>
                <w:highlight w:val="none"/>
              </w:rPr>
              <w:t>投标保证金以现金转账形式递交的，应在截标前通过投标人开户行基本账户转入招标人指定的银行专户并写明招标项目名称或招标编号。缴交时间确认以招标文件指定银行在截标时出具的对账单为准。若对账单上和投标保证金缴交凭证电子件或复印件（加盖投标人公章）均没有体现招标项目名称或招标编号的，则视为该投标人未提交投标保证金。截标时，招标人应当负责查询该项目投标保证金入账情况。投标人企业基本账户开户许可证或基本存款账户开户银行开具的《基本存款账户信息》上账号应与投标保证金转账回单上账号一致，否则视为未按规定提交投标保证金，资格审查不合格。</w:t>
            </w:r>
          </w:p>
          <w:p w14:paraId="14ACFEDE">
            <w:pPr>
              <w:snapToGrid w:val="0"/>
              <w:spacing w:line="400" w:lineRule="exact"/>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投标</w:t>
            </w:r>
            <w:r>
              <w:rPr>
                <w:rFonts w:hint="eastAsia" w:ascii="宋体" w:hAnsi="宋体" w:cs="宋体"/>
                <w:b/>
                <w:bCs/>
                <w:color w:val="auto"/>
                <w:sz w:val="24"/>
                <w:highlight w:val="none"/>
                <w:lang w:eastAsia="zh-CN"/>
              </w:rPr>
              <w:t>保证金银行账号</w:t>
            </w:r>
            <w:r>
              <w:rPr>
                <w:rFonts w:hint="eastAsia" w:ascii="宋体" w:hAnsi="宋体" w:cs="宋体"/>
                <w:b/>
                <w:bCs/>
                <w:color w:val="auto"/>
                <w:sz w:val="24"/>
                <w:highlight w:val="none"/>
              </w:rPr>
              <w:t>：</w:t>
            </w:r>
          </w:p>
          <w:p w14:paraId="6D2BAA4F">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开 户 行：中国建设银行股份有限公司莆田分行</w:t>
            </w:r>
          </w:p>
          <w:p w14:paraId="78A78BEA">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eastAsia="zh-CN"/>
              </w:rPr>
              <w:t>账户</w:t>
            </w:r>
            <w:r>
              <w:rPr>
                <w:rFonts w:hint="eastAsia" w:ascii="宋体" w:hAnsi="宋体" w:cs="宋体"/>
                <w:color w:val="auto"/>
                <w:sz w:val="24"/>
                <w:highlight w:val="none"/>
              </w:rPr>
              <w:t>户名：莆田市木兰未来农业投资有限公司</w:t>
            </w:r>
          </w:p>
          <w:p w14:paraId="5EB79055">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eastAsia="zh-CN"/>
              </w:rPr>
              <w:t>账</w:t>
            </w:r>
            <w:r>
              <w:rPr>
                <w:rFonts w:hint="eastAsia" w:ascii="宋体" w:hAnsi="宋体" w:cs="宋体"/>
                <w:color w:val="auto"/>
                <w:sz w:val="24"/>
                <w:highlight w:val="none"/>
              </w:rPr>
              <w:t xml:space="preserve"> 号：35001632433050001737</w:t>
            </w:r>
          </w:p>
          <w:p w14:paraId="6975F87A">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②银行保函形式：银行保函格式按银行保函(格式)提供。保证人应是中华人民共和国境内注册的有资格的银行，并提供在线申请索赔服务。</w:t>
            </w:r>
          </w:p>
          <w:p w14:paraId="4BBA6712">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银行保函能够通过互联网且无需任何授权即可在相应银行的官方网站验证真伪，并在保函上写明网址，否则视为未按规定提交投标保证金，资格审查不合格。</w:t>
            </w:r>
          </w:p>
          <w:p w14:paraId="3171208F">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③工程担保公司出具的担保保函形式（适用于已推行工程担保的地区）：保证人应是中华人民共和国境内注册的专业担保公司，并提供在线申请索赔服务。开展担保保函业务保证人的实缴注册资本应在人民币5000万元以上，同时应当符合银保监局、市工信局、市金融办有关开展工程担保业务管理的其他规定。</w:t>
            </w:r>
          </w:p>
          <w:p w14:paraId="3FB4963E">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担保保函能够通过互联网且无需任何授权即可在相应工程担保公司的官方网站验证真伪，并在保函上写明网址，否则视为未按规定提交投标保证金，资格审查不合格。</w:t>
            </w:r>
          </w:p>
          <w:p w14:paraId="0803593F">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④保险公司出具的投标保证保险形式：保证人应是中华人民共和国境内注册的保险公司，并提供在线申请索赔服务。保证保险的保险条款应当经中国保监会批准或备案。</w:t>
            </w:r>
          </w:p>
          <w:p w14:paraId="6DF9F791">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投标保证保险能够通过互联网且无需任何授权即可在相应保险公司的官方网站验证真伪，并在保函上写明网址，否则视为未按规定提交投标保证金，资格审查不合格。</w:t>
            </w:r>
          </w:p>
          <w:p w14:paraId="07502A10">
            <w:pPr>
              <w:widowControl/>
              <w:wordWrap w:val="0"/>
              <w:snapToGrid w:val="0"/>
              <w:spacing w:line="48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投标保证金证明材料提交形式：将电汇或银行转账单、银行保函、担保保函、保证保险保函的扫描件（加盖投标人单位</w:t>
            </w:r>
            <w:r>
              <w:rPr>
                <w:rFonts w:hint="eastAsia" w:ascii="宋体" w:hAnsi="宋体" w:cs="宋体"/>
                <w:color w:val="auto"/>
                <w:sz w:val="24"/>
                <w:highlight w:val="none"/>
                <w:lang w:val="en-US" w:eastAsia="zh-CN"/>
              </w:rPr>
              <w:t>公</w:t>
            </w:r>
            <w:r>
              <w:rPr>
                <w:rFonts w:hint="eastAsia" w:ascii="宋体" w:hAnsi="宋体" w:cs="宋体"/>
                <w:color w:val="auto"/>
                <w:sz w:val="24"/>
                <w:highlight w:val="none"/>
              </w:rPr>
              <w:t>章）作为资格文件的组成部分。</w:t>
            </w:r>
          </w:p>
          <w:p w14:paraId="74533826">
            <w:pPr>
              <w:widowControl/>
              <w:wordWrap w:val="0"/>
              <w:spacing w:line="420" w:lineRule="exact"/>
              <w:ind w:firstLine="480" w:firstLineChars="200"/>
              <w:jc w:val="left"/>
              <w:rPr>
                <w:rFonts w:hint="eastAsia" w:ascii="宋体" w:hAnsi="宋体" w:eastAsia="宋体" w:cs="宋体"/>
                <w:color w:val="auto"/>
                <w:sz w:val="24"/>
                <w:szCs w:val="24"/>
                <w:highlight w:val="none"/>
              </w:rPr>
            </w:pPr>
            <w:r>
              <w:rPr>
                <w:rFonts w:hint="eastAsia" w:ascii="宋体" w:hAnsi="宋体" w:cs="Times New Roman"/>
                <w:color w:val="auto"/>
                <w:sz w:val="24"/>
                <w:highlight w:val="none"/>
                <w:lang w:val="en-US" w:eastAsia="zh-CN"/>
              </w:rPr>
              <w:t>3.</w:t>
            </w:r>
            <w:r>
              <w:rPr>
                <w:rFonts w:hint="eastAsia" w:ascii="宋体" w:hAnsi="宋体" w:cs="Times New Roman"/>
                <w:color w:val="auto"/>
                <w:sz w:val="24"/>
                <w:highlight w:val="none"/>
              </w:rPr>
              <w:t>未中标投标人的投标保证金待中标结果公示期满后退还。</w:t>
            </w:r>
            <w:r>
              <w:rPr>
                <w:rFonts w:hint="eastAsia" w:ascii="宋体" w:hAnsi="宋体" w:cs="Times New Roman"/>
                <w:b/>
                <w:bCs/>
                <w:color w:val="auto"/>
                <w:sz w:val="24"/>
                <w:highlight w:val="none"/>
              </w:rPr>
              <w:t>中标人的投标保证金应在交纳履约保证金</w:t>
            </w:r>
            <w:r>
              <w:rPr>
                <w:rFonts w:hint="eastAsia" w:ascii="宋体" w:hAnsi="宋体" w:cs="Times New Roman"/>
                <w:b/>
                <w:bCs/>
                <w:color w:val="auto"/>
                <w:sz w:val="24"/>
                <w:highlight w:val="none"/>
                <w:lang w:val="en-US" w:eastAsia="zh-CN"/>
              </w:rPr>
              <w:t>及</w:t>
            </w:r>
            <w:r>
              <w:rPr>
                <w:rFonts w:hint="eastAsia" w:ascii="宋体" w:hAnsi="宋体" w:cs="Times New Roman"/>
                <w:b/>
                <w:bCs/>
                <w:color w:val="auto"/>
                <w:sz w:val="24"/>
                <w:highlight w:val="none"/>
              </w:rPr>
              <w:t>合同签订后退还</w:t>
            </w:r>
            <w:r>
              <w:rPr>
                <w:rFonts w:hint="eastAsia" w:ascii="宋体" w:hAnsi="宋体" w:cs="楷体"/>
                <w:bCs/>
                <w:color w:val="auto"/>
                <w:sz w:val="24"/>
                <w:highlight w:val="none"/>
              </w:rPr>
              <w:t>。</w:t>
            </w:r>
          </w:p>
        </w:tc>
      </w:tr>
      <w:tr w14:paraId="3FF79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725" w:type="dxa"/>
            <w:vMerge w:val="continue"/>
            <w:tcBorders>
              <w:tl2br w:val="nil"/>
              <w:tr2bl w:val="nil"/>
            </w:tcBorders>
            <w:vAlign w:val="center"/>
          </w:tcPr>
          <w:p w14:paraId="174EF933">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096C6A2F">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7-2</w:t>
            </w:r>
          </w:p>
        </w:tc>
        <w:tc>
          <w:tcPr>
            <w:tcW w:w="1662" w:type="dxa"/>
            <w:tcBorders>
              <w:tl2br w:val="nil"/>
              <w:tr2bl w:val="nil"/>
            </w:tcBorders>
            <w:vAlign w:val="center"/>
          </w:tcPr>
          <w:p w14:paraId="523C23A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投标保证金将不予退还的情形</w:t>
            </w:r>
          </w:p>
        </w:tc>
        <w:tc>
          <w:tcPr>
            <w:tcW w:w="6677" w:type="dxa"/>
            <w:tcBorders>
              <w:tl2br w:val="nil"/>
              <w:tr2bl w:val="nil"/>
            </w:tcBorders>
            <w:vAlign w:val="center"/>
          </w:tcPr>
          <w:p w14:paraId="22062910">
            <w:pPr>
              <w:widowControl/>
              <w:tabs>
                <w:tab w:val="left" w:pos="900"/>
                <w:tab w:val="left" w:pos="1100"/>
              </w:tabs>
              <w:spacing w:line="288" w:lineRule="auto"/>
              <w:rPr>
                <w:rFonts w:hint="eastAsia" w:ascii="宋体" w:hAnsi="宋体" w:eastAsia="宋体" w:cs="宋体"/>
                <w:b/>
                <w:bCs/>
                <w:color w:val="auto"/>
                <w:sz w:val="24"/>
                <w:szCs w:val="24"/>
                <w:highlight w:val="none"/>
                <w:u w:val="double"/>
              </w:rPr>
            </w:pPr>
            <w:r>
              <w:rPr>
                <w:rFonts w:hint="eastAsia" w:ascii="宋体" w:hAnsi="宋体" w:eastAsia="宋体" w:cs="宋体"/>
                <w:b/>
                <w:bCs/>
                <w:color w:val="auto"/>
                <w:sz w:val="24"/>
                <w:szCs w:val="24"/>
                <w:highlight w:val="none"/>
                <w:u w:val="double"/>
              </w:rPr>
              <w:t>（1）中标人放弃中标的或不按规定与招标人签订合同的；</w:t>
            </w:r>
          </w:p>
          <w:p w14:paraId="1D692681">
            <w:pPr>
              <w:widowControl/>
              <w:tabs>
                <w:tab w:val="left" w:pos="900"/>
                <w:tab w:val="left" w:pos="1100"/>
              </w:tabs>
              <w:spacing w:line="288" w:lineRule="auto"/>
              <w:rPr>
                <w:rFonts w:hint="eastAsia" w:ascii="宋体" w:hAnsi="宋体" w:eastAsia="宋体" w:cs="宋体"/>
                <w:b/>
                <w:bCs/>
                <w:color w:val="auto"/>
                <w:sz w:val="24"/>
                <w:szCs w:val="24"/>
                <w:highlight w:val="none"/>
                <w:u w:val="double"/>
              </w:rPr>
            </w:pPr>
            <w:r>
              <w:rPr>
                <w:rFonts w:hint="eastAsia" w:ascii="宋体" w:hAnsi="宋体" w:eastAsia="宋体" w:cs="宋体"/>
                <w:b/>
                <w:bCs/>
                <w:color w:val="auto"/>
                <w:sz w:val="24"/>
                <w:szCs w:val="24"/>
                <w:highlight w:val="none"/>
                <w:u w:val="double"/>
              </w:rPr>
              <w:t>（2）在规定的期限内未按要求向招标人提交履约保证金的；</w:t>
            </w:r>
          </w:p>
          <w:p w14:paraId="162719C4">
            <w:pPr>
              <w:widowControl/>
              <w:tabs>
                <w:tab w:val="left" w:pos="900"/>
                <w:tab w:val="left" w:pos="1100"/>
              </w:tabs>
              <w:spacing w:line="288" w:lineRule="auto"/>
              <w:rPr>
                <w:rFonts w:hint="eastAsia" w:ascii="宋体" w:hAnsi="宋体" w:eastAsia="宋体" w:cs="宋体"/>
                <w:b/>
                <w:bCs/>
                <w:color w:val="auto"/>
                <w:sz w:val="24"/>
                <w:szCs w:val="24"/>
                <w:highlight w:val="none"/>
                <w:u w:val="double"/>
              </w:rPr>
            </w:pPr>
            <w:r>
              <w:rPr>
                <w:rFonts w:hint="eastAsia" w:ascii="宋体" w:hAnsi="宋体" w:eastAsia="宋体" w:cs="宋体"/>
                <w:b/>
                <w:bCs/>
                <w:color w:val="auto"/>
                <w:sz w:val="24"/>
                <w:szCs w:val="24"/>
                <w:highlight w:val="none"/>
                <w:u w:val="double"/>
              </w:rPr>
              <w:t>（3）因中标人存在违法行为导致中标被依法确认无效的；</w:t>
            </w:r>
          </w:p>
          <w:p w14:paraId="45BD4F82">
            <w:pPr>
              <w:widowControl/>
              <w:tabs>
                <w:tab w:val="left" w:pos="900"/>
                <w:tab w:val="left" w:pos="1100"/>
              </w:tabs>
              <w:spacing w:line="288" w:lineRule="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u w:val="double"/>
              </w:rPr>
              <w:t>（4）法律、法规规定的其他情形。</w:t>
            </w:r>
          </w:p>
        </w:tc>
      </w:tr>
      <w:tr w14:paraId="53CA0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725" w:type="dxa"/>
            <w:tcBorders>
              <w:tl2br w:val="nil"/>
              <w:tr2bl w:val="nil"/>
            </w:tcBorders>
            <w:vAlign w:val="center"/>
          </w:tcPr>
          <w:p w14:paraId="1DE2F372">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1028" w:type="dxa"/>
            <w:tcBorders>
              <w:tl2br w:val="nil"/>
              <w:tr2bl w:val="nil"/>
            </w:tcBorders>
            <w:vAlign w:val="center"/>
          </w:tcPr>
          <w:p w14:paraId="06463B47">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8-1</w:t>
            </w:r>
          </w:p>
        </w:tc>
        <w:tc>
          <w:tcPr>
            <w:tcW w:w="1662" w:type="dxa"/>
            <w:tcBorders>
              <w:tl2br w:val="nil"/>
              <w:tr2bl w:val="nil"/>
            </w:tcBorders>
            <w:vAlign w:val="center"/>
          </w:tcPr>
          <w:p w14:paraId="01618681">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竞价响应文件有效期</w:t>
            </w:r>
          </w:p>
        </w:tc>
        <w:tc>
          <w:tcPr>
            <w:tcW w:w="6677" w:type="dxa"/>
            <w:tcBorders>
              <w:tl2br w:val="nil"/>
              <w:tr2bl w:val="nil"/>
            </w:tcBorders>
            <w:vAlign w:val="center"/>
          </w:tcPr>
          <w:p w14:paraId="3AFE679A">
            <w:pPr>
              <w:widowControl/>
              <w:numPr>
                <w:ilvl w:val="255"/>
                <w:numId w:val="0"/>
              </w:numPr>
              <w:tabs>
                <w:tab w:val="left" w:pos="900"/>
                <w:tab w:val="left" w:pos="1100"/>
              </w:tabs>
              <w:spacing w:line="288" w:lineRule="auto"/>
              <w:rPr>
                <w:rFonts w:hint="eastAsia" w:ascii="宋体" w:hAnsi="宋体" w:eastAsia="宋体" w:cs="宋体"/>
                <w:b/>
                <w:bCs/>
                <w:color w:val="auto"/>
                <w:sz w:val="24"/>
                <w:szCs w:val="24"/>
                <w:highlight w:val="none"/>
                <w:u w:val="single"/>
              </w:rPr>
            </w:pPr>
            <w:r>
              <w:rPr>
                <w:rFonts w:hint="eastAsia" w:ascii="宋体" w:hAnsi="宋体" w:eastAsia="宋体" w:cs="宋体"/>
                <w:b/>
                <w:bCs/>
                <w:color w:val="auto"/>
                <w:sz w:val="24"/>
                <w:szCs w:val="24"/>
                <w:highlight w:val="none"/>
                <w:u w:val="single"/>
              </w:rPr>
              <w:t xml:space="preserve"> 90 </w:t>
            </w:r>
            <w:r>
              <w:rPr>
                <w:rFonts w:hint="eastAsia" w:ascii="宋体" w:hAnsi="宋体" w:eastAsia="宋体" w:cs="宋体"/>
                <w:color w:val="auto"/>
                <w:sz w:val="24"/>
                <w:szCs w:val="24"/>
                <w:highlight w:val="none"/>
              </w:rPr>
              <w:t>个日历天（报价截止时间后开始计算）</w:t>
            </w:r>
          </w:p>
        </w:tc>
      </w:tr>
      <w:tr w14:paraId="2DA18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5" w:type="dxa"/>
            <w:vMerge w:val="restart"/>
            <w:tcBorders>
              <w:tl2br w:val="nil"/>
              <w:tr2bl w:val="nil"/>
            </w:tcBorders>
            <w:vAlign w:val="center"/>
          </w:tcPr>
          <w:p w14:paraId="092005DD">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1028" w:type="dxa"/>
            <w:tcBorders>
              <w:tl2br w:val="nil"/>
              <w:tr2bl w:val="nil"/>
            </w:tcBorders>
            <w:vAlign w:val="center"/>
          </w:tcPr>
          <w:p w14:paraId="258AC7B6">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9-1</w:t>
            </w:r>
          </w:p>
        </w:tc>
        <w:tc>
          <w:tcPr>
            <w:tcW w:w="1662" w:type="dxa"/>
            <w:tcBorders>
              <w:tl2br w:val="nil"/>
              <w:tr2bl w:val="nil"/>
            </w:tcBorders>
            <w:vAlign w:val="center"/>
          </w:tcPr>
          <w:p w14:paraId="64DAD3D1">
            <w:pPr>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竞价开始时间</w:t>
            </w:r>
          </w:p>
        </w:tc>
        <w:tc>
          <w:tcPr>
            <w:tcW w:w="6677" w:type="dxa"/>
            <w:tcBorders>
              <w:tl2br w:val="nil"/>
              <w:tr2bl w:val="nil"/>
            </w:tcBorders>
            <w:vAlign w:val="center"/>
          </w:tcPr>
          <w:p w14:paraId="7F13B79E">
            <w:pPr>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lang w:val="en-US" w:eastAsia="zh-CN"/>
              </w:rPr>
              <w:t>8</w:t>
            </w:r>
            <w:r>
              <w:rPr>
                <w:rFonts w:hint="eastAsia" w:ascii="宋体" w:hAnsi="宋体" w:eastAsia="宋体" w:cs="宋体"/>
                <w:color w:val="auto"/>
                <w:sz w:val="24"/>
                <w:szCs w:val="24"/>
                <w:highlight w:val="none"/>
              </w:rPr>
              <w:t>时</w:t>
            </w:r>
            <w:r>
              <w:rPr>
                <w:rFonts w:hint="eastAsia" w:ascii="宋体" w:hAnsi="宋体" w:eastAsia="宋体" w:cs="宋体"/>
                <w:color w:val="auto"/>
                <w:sz w:val="24"/>
                <w:szCs w:val="24"/>
                <w:highlight w:val="none"/>
                <w:u w:val="single"/>
                <w:lang w:val="en-US" w:eastAsia="zh-CN"/>
              </w:rPr>
              <w:t>00</w:t>
            </w:r>
            <w:r>
              <w:rPr>
                <w:rFonts w:hint="eastAsia" w:ascii="宋体" w:hAnsi="宋体" w:eastAsia="宋体" w:cs="宋体"/>
                <w:color w:val="auto"/>
                <w:sz w:val="24"/>
                <w:szCs w:val="24"/>
                <w:highlight w:val="none"/>
              </w:rPr>
              <w:t>分（北京时间）</w:t>
            </w:r>
          </w:p>
        </w:tc>
      </w:tr>
      <w:tr w14:paraId="3E641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25" w:type="dxa"/>
            <w:vMerge w:val="continue"/>
            <w:tcBorders>
              <w:tl2br w:val="nil"/>
              <w:tr2bl w:val="nil"/>
            </w:tcBorders>
            <w:vAlign w:val="center"/>
          </w:tcPr>
          <w:p w14:paraId="60E1D413">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65EFAD0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9-2</w:t>
            </w:r>
          </w:p>
        </w:tc>
        <w:tc>
          <w:tcPr>
            <w:tcW w:w="1662" w:type="dxa"/>
            <w:tcBorders>
              <w:tl2br w:val="nil"/>
              <w:tr2bl w:val="nil"/>
            </w:tcBorders>
            <w:vAlign w:val="center"/>
          </w:tcPr>
          <w:p w14:paraId="57D79DF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竞价截止时间</w:t>
            </w:r>
          </w:p>
        </w:tc>
        <w:tc>
          <w:tcPr>
            <w:tcW w:w="6677" w:type="dxa"/>
            <w:tcBorders>
              <w:tl2br w:val="nil"/>
              <w:tr2bl w:val="nil"/>
            </w:tcBorders>
            <w:vAlign w:val="center"/>
          </w:tcPr>
          <w:p w14:paraId="4BFA747D">
            <w:pPr>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u w:val="single"/>
                <w:lang w:val="en-US" w:eastAsia="zh-CN"/>
              </w:rPr>
              <w:t>15</w:t>
            </w:r>
            <w:r>
              <w:rPr>
                <w:rFonts w:hint="eastAsia" w:ascii="宋体" w:hAnsi="宋体" w:eastAsia="宋体" w:cs="宋体"/>
                <w:color w:val="auto"/>
                <w:sz w:val="24"/>
                <w:szCs w:val="24"/>
                <w:highlight w:val="none"/>
              </w:rPr>
              <w:t>时</w:t>
            </w:r>
            <w:r>
              <w:rPr>
                <w:rFonts w:hint="eastAsia" w:ascii="宋体" w:hAnsi="宋体" w:cs="宋体"/>
                <w:color w:val="auto"/>
                <w:sz w:val="24"/>
                <w:szCs w:val="24"/>
                <w:highlight w:val="none"/>
                <w:u w:val="single"/>
                <w:lang w:val="en-US" w:eastAsia="zh-CN"/>
              </w:rPr>
              <w:t>30</w:t>
            </w:r>
            <w:r>
              <w:rPr>
                <w:rFonts w:hint="eastAsia" w:ascii="宋体" w:hAnsi="宋体" w:eastAsia="宋体" w:cs="宋体"/>
                <w:color w:val="auto"/>
                <w:sz w:val="24"/>
                <w:szCs w:val="24"/>
                <w:highlight w:val="none"/>
              </w:rPr>
              <w:t>分（北京时间）</w:t>
            </w:r>
          </w:p>
        </w:tc>
      </w:tr>
      <w:tr w14:paraId="14B77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25" w:type="dxa"/>
            <w:vMerge w:val="continue"/>
            <w:tcBorders>
              <w:tl2br w:val="nil"/>
              <w:tr2bl w:val="nil"/>
            </w:tcBorders>
            <w:vAlign w:val="center"/>
          </w:tcPr>
          <w:p w14:paraId="416C853B">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0BCD224C">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9-3</w:t>
            </w:r>
          </w:p>
        </w:tc>
        <w:tc>
          <w:tcPr>
            <w:tcW w:w="1662" w:type="dxa"/>
            <w:tcBorders>
              <w:tl2br w:val="nil"/>
              <w:tr2bl w:val="nil"/>
            </w:tcBorders>
            <w:vAlign w:val="center"/>
          </w:tcPr>
          <w:p w14:paraId="70742755">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投标人提出疑问的截止时间</w:t>
            </w:r>
          </w:p>
        </w:tc>
        <w:tc>
          <w:tcPr>
            <w:tcW w:w="6677" w:type="dxa"/>
            <w:tcBorders>
              <w:tl2br w:val="nil"/>
              <w:tr2bl w:val="nil"/>
            </w:tcBorders>
            <w:vAlign w:val="center"/>
          </w:tcPr>
          <w:p w14:paraId="75F4D6D2">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202</w:t>
            </w:r>
            <w:r>
              <w:rPr>
                <w:rFonts w:hint="eastAsia" w:ascii="宋体" w:hAnsi="宋体" w:eastAsia="宋体" w:cs="宋体"/>
                <w:color w:val="auto"/>
                <w:sz w:val="24"/>
                <w:szCs w:val="24"/>
                <w:highlight w:val="none"/>
                <w:u w:val="single"/>
                <w:lang w:val="en-US" w:eastAsia="zh-CN"/>
              </w:rPr>
              <w:t>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u w:val="single"/>
                <w:lang w:val="en-US" w:eastAsia="zh-CN"/>
              </w:rPr>
              <w:t>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19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u w:val="single"/>
                <w:lang w:val="en-US" w:eastAsia="zh-CN"/>
              </w:rPr>
              <w:t>17</w:t>
            </w:r>
            <w:r>
              <w:rPr>
                <w:rFonts w:hint="eastAsia" w:ascii="宋体" w:hAnsi="宋体" w:eastAsia="宋体" w:cs="宋体"/>
                <w:color w:val="auto"/>
                <w:sz w:val="24"/>
                <w:szCs w:val="24"/>
                <w:highlight w:val="none"/>
              </w:rPr>
              <w:t>时</w:t>
            </w:r>
            <w:r>
              <w:rPr>
                <w:rFonts w:hint="eastAsia" w:ascii="宋体" w:hAnsi="宋体" w:cs="宋体"/>
                <w:color w:val="auto"/>
                <w:sz w:val="24"/>
                <w:szCs w:val="24"/>
                <w:highlight w:val="none"/>
                <w:u w:val="single"/>
                <w:lang w:val="en-US" w:eastAsia="zh-CN"/>
              </w:rPr>
              <w:t>00</w:t>
            </w:r>
            <w:r>
              <w:rPr>
                <w:rFonts w:hint="eastAsia" w:ascii="宋体" w:hAnsi="宋体" w:eastAsia="宋体" w:cs="宋体"/>
                <w:color w:val="auto"/>
                <w:sz w:val="24"/>
                <w:szCs w:val="24"/>
                <w:highlight w:val="none"/>
              </w:rPr>
              <w:t>分（北京时间）</w:t>
            </w:r>
          </w:p>
        </w:tc>
      </w:tr>
      <w:tr w14:paraId="00EDF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4" w:hRule="atLeast"/>
          <w:jc w:val="center"/>
        </w:trPr>
        <w:tc>
          <w:tcPr>
            <w:tcW w:w="725" w:type="dxa"/>
            <w:vMerge w:val="continue"/>
            <w:tcBorders>
              <w:tl2br w:val="nil"/>
              <w:tr2bl w:val="nil"/>
            </w:tcBorders>
            <w:vAlign w:val="center"/>
          </w:tcPr>
          <w:p w14:paraId="28CA6938">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23446C35">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9-4</w:t>
            </w:r>
          </w:p>
        </w:tc>
        <w:tc>
          <w:tcPr>
            <w:tcW w:w="1662" w:type="dxa"/>
            <w:tcBorders>
              <w:tl2br w:val="nil"/>
              <w:tr2bl w:val="nil"/>
            </w:tcBorders>
            <w:vAlign w:val="center"/>
          </w:tcPr>
          <w:p w14:paraId="7881B1E4">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答疑纪要及补充通知</w:t>
            </w:r>
          </w:p>
        </w:tc>
        <w:tc>
          <w:tcPr>
            <w:tcW w:w="6677" w:type="dxa"/>
            <w:tcBorders>
              <w:tl2br w:val="nil"/>
              <w:tr2bl w:val="nil"/>
            </w:tcBorders>
            <w:vAlign w:val="center"/>
          </w:tcPr>
          <w:p w14:paraId="29847397">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本工程答疑纪要及补充通知等将于报价截止时间至少</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日前在</w:t>
            </w:r>
            <w:r>
              <w:rPr>
                <w:rFonts w:hint="eastAsia" w:ascii="宋体" w:hAnsi="宋体" w:eastAsia="宋体" w:cs="宋体"/>
                <w:color w:val="auto"/>
                <w:sz w:val="24"/>
                <w:szCs w:val="24"/>
                <w:highlight w:val="none"/>
                <w:u w:val="single"/>
              </w:rPr>
              <w:t>莆田市“互联网+小额采购服务平台”www.ptszyc.com</w:t>
            </w:r>
            <w:r>
              <w:rPr>
                <w:rFonts w:hint="eastAsia" w:ascii="宋体" w:hAnsi="宋体" w:eastAsia="宋体" w:cs="宋体"/>
                <w:color w:val="auto"/>
                <w:sz w:val="24"/>
                <w:szCs w:val="24"/>
                <w:highlight w:val="none"/>
              </w:rPr>
              <w:t>网上发布；澄清、修改或补充发出的时间距报价截止时间不足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日的，应相应延长报价截止时间。各投标人应随时关注发布的相关信息，否则由此引起的后果及损失由各投标人自行承担。</w:t>
            </w:r>
          </w:p>
        </w:tc>
      </w:tr>
      <w:tr w14:paraId="6D0D4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25" w:type="dxa"/>
            <w:vMerge w:val="continue"/>
            <w:tcBorders>
              <w:tl2br w:val="nil"/>
              <w:tr2bl w:val="nil"/>
            </w:tcBorders>
            <w:vAlign w:val="center"/>
          </w:tcPr>
          <w:p w14:paraId="13D3EC0A">
            <w:pPr>
              <w:widowControl/>
              <w:wordWrap w:val="0"/>
              <w:spacing w:line="288" w:lineRule="auto"/>
              <w:jc w:val="center"/>
              <w:rPr>
                <w:rFonts w:hint="eastAsia" w:ascii="宋体" w:hAnsi="宋体" w:eastAsia="宋体" w:cs="宋体"/>
                <w:color w:val="auto"/>
                <w:sz w:val="24"/>
                <w:szCs w:val="24"/>
                <w:highlight w:val="none"/>
              </w:rPr>
            </w:pPr>
          </w:p>
        </w:tc>
        <w:tc>
          <w:tcPr>
            <w:tcW w:w="1028" w:type="dxa"/>
            <w:tcBorders>
              <w:tl2br w:val="nil"/>
              <w:tr2bl w:val="nil"/>
            </w:tcBorders>
            <w:vAlign w:val="center"/>
          </w:tcPr>
          <w:p w14:paraId="0608595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9-5</w:t>
            </w:r>
          </w:p>
        </w:tc>
        <w:tc>
          <w:tcPr>
            <w:tcW w:w="1662" w:type="dxa"/>
            <w:tcBorders>
              <w:tl2br w:val="nil"/>
              <w:tr2bl w:val="nil"/>
            </w:tcBorders>
            <w:vAlign w:val="center"/>
          </w:tcPr>
          <w:p w14:paraId="715B04E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公示期限</w:t>
            </w:r>
          </w:p>
        </w:tc>
        <w:tc>
          <w:tcPr>
            <w:tcW w:w="6677" w:type="dxa"/>
            <w:tcBorders>
              <w:tl2br w:val="nil"/>
              <w:tr2bl w:val="nil"/>
            </w:tcBorders>
            <w:vAlign w:val="center"/>
          </w:tcPr>
          <w:p w14:paraId="066D7BBA">
            <w:pPr>
              <w:widowControl/>
              <w:wordWrap w:val="0"/>
              <w:spacing w:line="288"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历天</w:t>
            </w:r>
          </w:p>
        </w:tc>
      </w:tr>
      <w:tr w14:paraId="09079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jc w:val="center"/>
        </w:trPr>
        <w:tc>
          <w:tcPr>
            <w:tcW w:w="725" w:type="dxa"/>
            <w:vMerge w:val="restart"/>
            <w:vAlign w:val="center"/>
          </w:tcPr>
          <w:p w14:paraId="0F5F9152">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1028" w:type="dxa"/>
            <w:vAlign w:val="center"/>
          </w:tcPr>
          <w:p w14:paraId="274839A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w:t>
            </w:r>
          </w:p>
        </w:tc>
        <w:tc>
          <w:tcPr>
            <w:tcW w:w="1662" w:type="dxa"/>
            <w:vAlign w:val="center"/>
          </w:tcPr>
          <w:p w14:paraId="21CAF165">
            <w:pPr>
              <w:widowControl/>
              <w:wordWrap w:val="0"/>
              <w:snapToGrid w:val="0"/>
              <w:spacing w:line="288" w:lineRule="auto"/>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履约保证金</w:t>
            </w:r>
          </w:p>
        </w:tc>
        <w:tc>
          <w:tcPr>
            <w:tcW w:w="6677" w:type="dxa"/>
            <w:vAlign w:val="center"/>
          </w:tcPr>
          <w:p w14:paraId="23B22B91">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lang w:val="en-US" w:eastAsia="zh-CN"/>
              </w:rPr>
              <w:t>中标人</w:t>
            </w:r>
            <w:r>
              <w:rPr>
                <w:rFonts w:hint="eastAsia" w:ascii="宋体" w:hAnsi="宋体" w:eastAsia="宋体" w:cs="宋体"/>
                <w:color w:val="auto"/>
                <w:sz w:val="24"/>
                <w:szCs w:val="24"/>
                <w:highlight w:val="none"/>
                <w:u w:val="single"/>
              </w:rPr>
              <w:t>在签订合同前，应向</w:t>
            </w:r>
            <w:r>
              <w:rPr>
                <w:rFonts w:hint="eastAsia" w:ascii="宋体" w:hAnsi="宋体" w:eastAsia="宋体" w:cs="宋体"/>
                <w:color w:val="auto"/>
                <w:sz w:val="24"/>
                <w:szCs w:val="24"/>
                <w:highlight w:val="none"/>
                <w:u w:val="single"/>
                <w:lang w:val="en-US" w:eastAsia="zh-CN"/>
              </w:rPr>
              <w:t>招标人</w:t>
            </w:r>
            <w:r>
              <w:rPr>
                <w:rFonts w:hint="eastAsia" w:ascii="宋体" w:hAnsi="宋体" w:eastAsia="宋体" w:cs="宋体"/>
                <w:color w:val="auto"/>
                <w:sz w:val="24"/>
                <w:szCs w:val="24"/>
                <w:highlight w:val="none"/>
                <w:u w:val="single"/>
              </w:rPr>
              <w:t>提交签约合同金额的10%</w:t>
            </w:r>
            <w:r>
              <w:rPr>
                <w:rFonts w:hint="eastAsia" w:ascii="宋体" w:hAnsi="宋体" w:eastAsia="宋体" w:cs="宋体"/>
                <w:color w:val="auto"/>
                <w:sz w:val="24"/>
                <w:szCs w:val="24"/>
                <w:highlight w:val="none"/>
                <w:u w:val="single"/>
                <w:lang w:eastAsia="zh-CN"/>
              </w:rPr>
              <w:t>。</w:t>
            </w:r>
          </w:p>
          <w:p w14:paraId="0152C9BC">
            <w:pPr>
              <w:shd w:val="clear"/>
              <w:spacing w:line="440" w:lineRule="exact"/>
              <w:ind w:firstLine="480" w:firstLineChars="200"/>
              <w:jc w:val="left"/>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rPr>
              <w:t>中标人提供履约担保的形式、金额及期限的：接受现金</w:t>
            </w:r>
            <w:r>
              <w:rPr>
                <w:rFonts w:hint="eastAsia" w:ascii="宋体" w:hAnsi="宋体" w:eastAsia="宋体" w:cs="宋体"/>
                <w:color w:val="auto"/>
                <w:sz w:val="24"/>
                <w:szCs w:val="24"/>
                <w:highlight w:val="none"/>
                <w:lang w:val="en-US" w:eastAsia="zh-CN"/>
              </w:rPr>
              <w:t>转账或</w:t>
            </w:r>
            <w:r>
              <w:rPr>
                <w:rFonts w:hint="eastAsia" w:ascii="宋体" w:hAnsi="宋体" w:eastAsia="宋体" w:cs="宋体"/>
                <w:color w:val="auto"/>
                <w:sz w:val="24"/>
                <w:szCs w:val="24"/>
                <w:highlight w:val="none"/>
              </w:rPr>
              <w:t>银行保函</w:t>
            </w:r>
            <w:r>
              <w:rPr>
                <w:rFonts w:hint="eastAsia" w:ascii="宋体" w:hAnsi="宋体" w:eastAsia="宋体" w:cs="宋体"/>
                <w:color w:val="auto"/>
                <w:sz w:val="24"/>
                <w:szCs w:val="24"/>
                <w:highlight w:val="none"/>
                <w:lang w:val="en-US" w:eastAsia="zh-CN"/>
              </w:rPr>
              <w:t>或</w:t>
            </w:r>
            <w:r>
              <w:rPr>
                <w:rFonts w:hint="eastAsia" w:ascii="宋体" w:hAnsi="宋体" w:eastAsia="宋体" w:cs="宋体"/>
                <w:color w:val="auto"/>
                <w:sz w:val="24"/>
                <w:szCs w:val="24"/>
                <w:highlight w:val="none"/>
              </w:rPr>
              <w:t>工程保证保险</w:t>
            </w:r>
            <w:r>
              <w:rPr>
                <w:rFonts w:hint="eastAsia" w:ascii="宋体" w:hAnsi="宋体" w:eastAsia="宋体" w:cs="宋体"/>
                <w:color w:val="auto"/>
                <w:sz w:val="24"/>
                <w:szCs w:val="24"/>
                <w:highlight w:val="none"/>
                <w:lang w:val="en-US" w:eastAsia="zh-CN"/>
              </w:rPr>
              <w:t>或</w:t>
            </w:r>
            <w:r>
              <w:rPr>
                <w:rFonts w:hint="eastAsia" w:ascii="宋体" w:hAnsi="宋体" w:eastAsia="宋体" w:cs="宋体"/>
                <w:color w:val="auto"/>
                <w:sz w:val="24"/>
                <w:szCs w:val="24"/>
                <w:highlight w:val="none"/>
              </w:rPr>
              <w:t>担保保函的递交方式。</w:t>
            </w:r>
          </w:p>
          <w:p w14:paraId="6BCC9472">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u w:val="single"/>
                <w:lang w:val="zh-CN" w:eastAsia="zh-CN"/>
              </w:rPr>
              <w:t>（1）履约保证金以现金形式递交的，应由承包人所在地银行的企业基本存款账户以电汇或银行转账的形式，汇到发包人指定的银行账户。</w:t>
            </w:r>
          </w:p>
          <w:p w14:paraId="5729D0E8">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u w:val="single"/>
                <w:lang w:val="zh-CN" w:eastAsia="zh-CN"/>
              </w:rPr>
              <w:t>（2）以其他方式递交的，保函必须载明有效期，能够通过互联网且无需任何授权即可在相应银行或工程担保公司的官方网站验证真伪，并在保函上写明网址，所需费用由承包人承担，同时须履行以下条款：</w:t>
            </w:r>
          </w:p>
          <w:p w14:paraId="5A0B2F0D">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u w:val="single"/>
                <w:lang w:val="zh-CN" w:eastAsia="zh-CN"/>
              </w:rPr>
              <w:t>1）在担保有效期内，因承包人原因导致工程无法如期顺利施工的或因承包人违反招标文件、合同约定的义务及相关部门文件给发包人造成经济损失的，发包人有权要求担保单位在7个日历天内无条件先行赔付发包人相应损失。</w:t>
            </w:r>
          </w:p>
          <w:p w14:paraId="4DC88E22">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u w:val="single"/>
                <w:lang w:val="zh-CN" w:eastAsia="zh-CN"/>
              </w:rPr>
              <w:t>2）履约担保为银行保函或工程保证保险或工程担保保函的，承包人应对履约担保材料的真实性负责，若发现提供虚假材料的，承包人承担一切后果并处罚如下：①处罚违约金1万元；②重新提供履约担保必须以现金方式提交；③发包人如实上报行政主管部门，列入不良记录，承包人不得提出异议。</w:t>
            </w:r>
          </w:p>
          <w:p w14:paraId="6ADC57BC">
            <w:pPr>
              <w:shd w:val="clear"/>
              <w:adjustRightInd w:val="0"/>
              <w:snapToGrid w:val="0"/>
              <w:spacing w:line="44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履约担保提交时间：</w:t>
            </w:r>
            <w:r>
              <w:rPr>
                <w:rFonts w:hint="eastAsia" w:ascii="宋体" w:hAnsi="宋体" w:eastAsia="宋体" w:cs="宋体"/>
                <w:color w:val="auto"/>
                <w:sz w:val="24"/>
                <w:szCs w:val="24"/>
                <w:highlight w:val="none"/>
                <w:u w:val="single"/>
                <w:lang w:val="zh-CN" w:eastAsia="zh-CN"/>
              </w:rPr>
              <w:t>承包人应在领取中标通知书后且在《工程总承包合同》签订前向发包人提交，并由承包人办理缴交。若在中标通知书发出后</w:t>
            </w:r>
            <w:r>
              <w:rPr>
                <w:rFonts w:hint="eastAsia" w:ascii="宋体" w:hAnsi="宋体" w:cs="宋体"/>
                <w:color w:val="auto"/>
                <w:sz w:val="24"/>
                <w:szCs w:val="24"/>
                <w:highlight w:val="none"/>
                <w:u w:val="single"/>
                <w:lang w:val="en-US" w:eastAsia="zh-CN"/>
              </w:rPr>
              <w:t>7</w:t>
            </w:r>
            <w:r>
              <w:rPr>
                <w:rFonts w:hint="eastAsia" w:ascii="宋体" w:hAnsi="宋体" w:eastAsia="宋体" w:cs="宋体"/>
                <w:color w:val="auto"/>
                <w:sz w:val="24"/>
                <w:szCs w:val="24"/>
                <w:highlight w:val="none"/>
                <w:u w:val="single"/>
                <w:lang w:val="zh-CN" w:eastAsia="zh-CN"/>
              </w:rPr>
              <w:t>个日历天内未提交履约担保，发包人有权取消其中标资格，并没收其投标保证金。</w:t>
            </w:r>
          </w:p>
          <w:p w14:paraId="605130CF">
            <w:pPr>
              <w:shd w:val="clear"/>
              <w:adjustRightInd w:val="0"/>
              <w:snapToGrid w:val="0"/>
              <w:spacing w:line="440" w:lineRule="exact"/>
              <w:ind w:firstLine="480" w:firstLineChars="200"/>
              <w:rPr>
                <w:rFonts w:hint="eastAsia" w:ascii="宋体" w:hAnsi="宋体" w:eastAsia="宋体" w:cs="宋体"/>
                <w:color w:val="auto"/>
                <w:sz w:val="24"/>
                <w:szCs w:val="24"/>
                <w:highlight w:val="none"/>
                <w:u w:val="single"/>
                <w:lang w:val="zh-CN" w:eastAsia="zh-CN"/>
              </w:rPr>
            </w:pPr>
            <w:r>
              <w:rPr>
                <w:rFonts w:hint="eastAsia" w:ascii="宋体" w:hAnsi="宋体" w:eastAsia="宋体" w:cs="宋体"/>
                <w:color w:val="auto"/>
                <w:sz w:val="24"/>
                <w:szCs w:val="24"/>
                <w:highlight w:val="none"/>
              </w:rPr>
              <w:t>履约担保期限：</w:t>
            </w:r>
            <w:r>
              <w:rPr>
                <w:rFonts w:hint="eastAsia" w:ascii="宋体" w:hAnsi="宋体" w:eastAsia="宋体" w:cs="宋体"/>
                <w:color w:val="auto"/>
                <w:sz w:val="24"/>
                <w:szCs w:val="24"/>
                <w:highlight w:val="none"/>
                <w:u w:val="single"/>
                <w:lang w:val="zh-CN" w:eastAsia="zh-CN"/>
              </w:rPr>
              <w:t>履约担保有效期应持续到工程</w:t>
            </w:r>
            <w:r>
              <w:rPr>
                <w:rFonts w:hint="eastAsia" w:ascii="宋体" w:hAnsi="宋体" w:eastAsia="宋体" w:cs="宋体"/>
                <w:color w:val="auto"/>
                <w:sz w:val="24"/>
                <w:szCs w:val="24"/>
                <w:highlight w:val="none"/>
                <w:u w:val="single"/>
                <w:lang w:val="en-US" w:eastAsia="zh-CN"/>
              </w:rPr>
              <w:t>完工</w:t>
            </w:r>
            <w:r>
              <w:rPr>
                <w:rFonts w:hint="eastAsia" w:ascii="宋体" w:hAnsi="宋体" w:eastAsia="宋体" w:cs="宋体"/>
                <w:color w:val="auto"/>
                <w:sz w:val="24"/>
                <w:szCs w:val="24"/>
                <w:highlight w:val="none"/>
                <w:u w:val="single"/>
                <w:lang w:val="zh-CN" w:eastAsia="zh-CN"/>
              </w:rPr>
              <w:t>验收合格之日止。不论任何原因导致工期延误的，采用保函的，承包人须在现有保函到期之前7个日历天提供新的保函，所需费用均由承包人承担；如因政策或发包人原因导致工程停工致使保函过期的，承包人应在工程复工前7个日历天内提供新的保函；到期未提供新保函的，发包人可暂停支付相关款项，同时承包人需按5000元/天支付逾期违约金。</w:t>
            </w:r>
          </w:p>
          <w:p w14:paraId="54C5E43B">
            <w:pPr>
              <w:widowControl/>
              <w:wordWrap w:val="0"/>
              <w:snapToGrid w:val="0"/>
              <w:spacing w:line="288" w:lineRule="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履约担保退还：</w:t>
            </w:r>
            <w:r>
              <w:rPr>
                <w:rFonts w:hint="eastAsia" w:ascii="宋体" w:hAnsi="宋体" w:eastAsia="宋体" w:cs="宋体"/>
                <w:color w:val="auto"/>
                <w:sz w:val="24"/>
                <w:szCs w:val="24"/>
                <w:highlight w:val="none"/>
                <w:u w:val="single"/>
                <w:lang w:val="zh-CN" w:eastAsia="zh-CN"/>
              </w:rPr>
              <w:t>待工程</w:t>
            </w:r>
            <w:r>
              <w:rPr>
                <w:rFonts w:hint="eastAsia" w:ascii="宋体" w:hAnsi="宋体" w:eastAsia="宋体" w:cs="宋体"/>
                <w:color w:val="auto"/>
                <w:sz w:val="24"/>
                <w:szCs w:val="24"/>
                <w:highlight w:val="none"/>
                <w:u w:val="single"/>
                <w:lang w:val="en-US" w:eastAsia="zh-CN"/>
              </w:rPr>
              <w:t>完</w:t>
            </w:r>
            <w:r>
              <w:rPr>
                <w:rFonts w:hint="eastAsia" w:ascii="宋体" w:hAnsi="宋体" w:eastAsia="宋体" w:cs="宋体"/>
                <w:color w:val="auto"/>
                <w:sz w:val="24"/>
                <w:szCs w:val="24"/>
                <w:highlight w:val="none"/>
                <w:u w:val="single"/>
                <w:lang w:val="zh-CN" w:eastAsia="zh-CN"/>
              </w:rPr>
              <w:t>工验收合格后申请返还履约保证金或取消保函，发包人在收到申请函后90个日历天内无息退还履约保证金或取消保函。</w:t>
            </w:r>
          </w:p>
        </w:tc>
      </w:tr>
      <w:tr w14:paraId="58ECB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725" w:type="dxa"/>
            <w:vMerge w:val="continue"/>
            <w:vAlign w:val="center"/>
          </w:tcPr>
          <w:p w14:paraId="7D52F77C">
            <w:pPr>
              <w:widowControl/>
              <w:wordWrap w:val="0"/>
              <w:spacing w:line="288" w:lineRule="auto"/>
              <w:jc w:val="center"/>
              <w:rPr>
                <w:rFonts w:hint="eastAsia" w:ascii="宋体" w:hAnsi="宋体" w:eastAsia="宋体" w:cs="宋体"/>
                <w:color w:val="auto"/>
                <w:sz w:val="24"/>
                <w:szCs w:val="24"/>
                <w:highlight w:val="none"/>
              </w:rPr>
            </w:pPr>
          </w:p>
        </w:tc>
        <w:tc>
          <w:tcPr>
            <w:tcW w:w="1028" w:type="dxa"/>
            <w:vAlign w:val="center"/>
          </w:tcPr>
          <w:p w14:paraId="5DDE2242">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10-2</w:t>
            </w:r>
          </w:p>
        </w:tc>
        <w:tc>
          <w:tcPr>
            <w:tcW w:w="1662" w:type="dxa"/>
            <w:vAlign w:val="center"/>
          </w:tcPr>
          <w:p w14:paraId="37F7A387">
            <w:pPr>
              <w:widowControl/>
              <w:wordWrap w:val="0"/>
              <w:spacing w:line="288" w:lineRule="auto"/>
              <w:jc w:val="center"/>
              <w:rPr>
                <w:rFonts w:hint="eastAsia" w:ascii="宋体" w:hAnsi="宋体" w:eastAsia="宋体" w:cs="宋体"/>
                <w:color w:val="auto"/>
                <w:sz w:val="24"/>
                <w:szCs w:val="24"/>
                <w:highlight w:val="none"/>
                <w:lang w:eastAsia="en-US"/>
              </w:rPr>
            </w:pPr>
            <w:r>
              <w:rPr>
                <w:rFonts w:hint="eastAsia" w:ascii="宋体" w:hAnsi="宋体" w:eastAsia="宋体" w:cs="宋体"/>
                <w:color w:val="auto"/>
                <w:sz w:val="24"/>
                <w:szCs w:val="24"/>
                <w:highlight w:val="none"/>
              </w:rPr>
              <w:t>合同价格形式</w:t>
            </w:r>
          </w:p>
        </w:tc>
        <w:tc>
          <w:tcPr>
            <w:tcW w:w="6677" w:type="dxa"/>
            <w:vAlign w:val="center"/>
          </w:tcPr>
          <w:p w14:paraId="68AE6299">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（总价合同）</w:t>
            </w:r>
          </w:p>
        </w:tc>
      </w:tr>
      <w:tr w14:paraId="346DF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725" w:type="dxa"/>
            <w:vMerge w:val="continue"/>
            <w:vAlign w:val="center"/>
          </w:tcPr>
          <w:p w14:paraId="026ADEE6">
            <w:pPr>
              <w:widowControl/>
              <w:wordWrap w:val="0"/>
              <w:spacing w:line="288" w:lineRule="auto"/>
              <w:jc w:val="center"/>
              <w:rPr>
                <w:rFonts w:hint="eastAsia" w:ascii="宋体" w:hAnsi="宋体" w:eastAsia="宋体" w:cs="宋体"/>
                <w:color w:val="auto"/>
                <w:sz w:val="24"/>
                <w:szCs w:val="24"/>
                <w:highlight w:val="none"/>
              </w:rPr>
            </w:pPr>
          </w:p>
        </w:tc>
        <w:tc>
          <w:tcPr>
            <w:tcW w:w="1028" w:type="dxa"/>
            <w:vAlign w:val="center"/>
          </w:tcPr>
          <w:p w14:paraId="18A97E71">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10-3</w:t>
            </w:r>
          </w:p>
        </w:tc>
        <w:tc>
          <w:tcPr>
            <w:tcW w:w="1662" w:type="dxa"/>
            <w:vAlign w:val="center"/>
          </w:tcPr>
          <w:p w14:paraId="0291AD67">
            <w:pPr>
              <w:widowControl/>
              <w:wordWrap w:val="0"/>
              <w:spacing w:line="288" w:lineRule="auto"/>
              <w:jc w:val="center"/>
              <w:rPr>
                <w:rFonts w:hint="eastAsia" w:ascii="宋体" w:hAnsi="宋体" w:eastAsia="宋体" w:cs="宋体"/>
                <w:color w:val="auto"/>
                <w:sz w:val="24"/>
                <w:szCs w:val="24"/>
                <w:highlight w:val="none"/>
                <w:lang w:eastAsia="en-US"/>
              </w:rPr>
            </w:pPr>
            <w:r>
              <w:rPr>
                <w:rFonts w:hint="eastAsia" w:ascii="宋体" w:hAnsi="宋体" w:eastAsia="宋体" w:cs="宋体"/>
                <w:color w:val="auto"/>
                <w:sz w:val="24"/>
                <w:szCs w:val="24"/>
                <w:highlight w:val="none"/>
                <w:lang w:eastAsia="en-US"/>
              </w:rPr>
              <w:t>签订合同</w:t>
            </w:r>
            <w:r>
              <w:rPr>
                <w:rFonts w:hint="eastAsia" w:ascii="宋体" w:hAnsi="宋体" w:eastAsia="宋体" w:cs="宋体"/>
                <w:color w:val="auto"/>
                <w:sz w:val="24"/>
                <w:szCs w:val="24"/>
                <w:highlight w:val="none"/>
              </w:rPr>
              <w:t>期限</w:t>
            </w:r>
          </w:p>
        </w:tc>
        <w:tc>
          <w:tcPr>
            <w:tcW w:w="6677" w:type="dxa"/>
            <w:vAlign w:val="center"/>
          </w:tcPr>
          <w:p w14:paraId="10EC6CFF">
            <w:pPr>
              <w:tabs>
                <w:tab w:val="left" w:pos="510"/>
                <w:tab w:val="left" w:pos="624"/>
              </w:tabs>
              <w:snapToGrid w:val="0"/>
              <w:spacing w:line="380" w:lineRule="exact"/>
              <w:rPr>
                <w:rFonts w:hint="eastAsia" w:ascii="宋体" w:hAnsi="宋体" w:eastAsia="宋体" w:cs="宋体"/>
                <w:b/>
                <w:bCs/>
                <w:color w:val="auto"/>
                <w:sz w:val="24"/>
                <w:szCs w:val="24"/>
                <w:highlight w:val="none"/>
              </w:rPr>
            </w:pPr>
            <w:r>
              <w:rPr>
                <w:rFonts w:hint="eastAsia" w:ascii="宋体" w:hAnsi="宋体" w:eastAsia="宋体" w:cs="宋体"/>
                <w:bCs/>
                <w:color w:val="auto"/>
                <w:sz w:val="24"/>
                <w:szCs w:val="24"/>
                <w:highlight w:val="none"/>
              </w:rPr>
              <w:t>中标人在公示期满3天内，应派代表领取中标通知书，并与招标人联系商讨合同事宜。中标人应在招标人中标通知书发出之日起</w:t>
            </w:r>
            <w:r>
              <w:rPr>
                <w:rFonts w:hint="eastAsia" w:ascii="宋体" w:hAnsi="宋体" w:cs="宋体"/>
                <w:b/>
                <w:color w:val="auto"/>
                <w:sz w:val="24"/>
                <w:szCs w:val="24"/>
                <w:highlight w:val="none"/>
                <w:lang w:val="en-US" w:eastAsia="zh-CN"/>
              </w:rPr>
              <w:t>7个日历天</w:t>
            </w:r>
            <w:r>
              <w:rPr>
                <w:rFonts w:hint="eastAsia" w:ascii="宋体" w:hAnsi="宋体" w:eastAsia="宋体" w:cs="宋体"/>
                <w:bCs/>
                <w:color w:val="auto"/>
                <w:sz w:val="24"/>
                <w:szCs w:val="24"/>
                <w:highlight w:val="none"/>
              </w:rPr>
              <w:t>内与招标人签订合同。</w:t>
            </w:r>
          </w:p>
        </w:tc>
      </w:tr>
      <w:tr w14:paraId="512D4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jc w:val="center"/>
        </w:trPr>
        <w:tc>
          <w:tcPr>
            <w:tcW w:w="725" w:type="dxa"/>
            <w:vMerge w:val="restart"/>
            <w:vAlign w:val="center"/>
          </w:tcPr>
          <w:p w14:paraId="4B83409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1028" w:type="dxa"/>
            <w:vAlign w:val="center"/>
          </w:tcPr>
          <w:p w14:paraId="2A53A399">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w:t>
            </w:r>
          </w:p>
        </w:tc>
        <w:tc>
          <w:tcPr>
            <w:tcW w:w="1662" w:type="dxa"/>
            <w:vAlign w:val="center"/>
          </w:tcPr>
          <w:p w14:paraId="61FA0500">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建设单位</w:t>
            </w:r>
          </w:p>
          <w:p w14:paraId="0B3CDA11">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（简称：招标人）</w:t>
            </w:r>
          </w:p>
        </w:tc>
        <w:tc>
          <w:tcPr>
            <w:tcW w:w="6677" w:type="dxa"/>
            <w:vAlign w:val="center"/>
          </w:tcPr>
          <w:p w14:paraId="6E4CF1C2">
            <w:pPr>
              <w:pStyle w:val="7"/>
              <w:snapToGrid w:val="0"/>
              <w:spacing w:line="288" w:lineRule="auto"/>
              <w:ind w:firstLine="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莆田市木兰未来农业投资有限公司</w:t>
            </w:r>
            <w:r>
              <w:rPr>
                <w:rFonts w:hint="eastAsia" w:ascii="宋体" w:hAnsi="宋体" w:eastAsia="宋体" w:cs="宋体"/>
                <w:color w:val="auto"/>
                <w:sz w:val="24"/>
                <w:szCs w:val="24"/>
                <w:highlight w:val="none"/>
                <w:u w:val="single"/>
              </w:rPr>
              <w:t xml:space="preserve"> </w:t>
            </w:r>
          </w:p>
          <w:p w14:paraId="1049130B">
            <w:pPr>
              <w:pStyle w:val="7"/>
              <w:snapToGrid w:val="0"/>
              <w:spacing w:line="288" w:lineRule="auto"/>
              <w:ind w:firstLine="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莆田市荔城区拱辰街道荔园小区E区</w:t>
            </w:r>
          </w:p>
          <w:p w14:paraId="6A17C2B0">
            <w:pPr>
              <w:pStyle w:val="7"/>
              <w:snapToGrid w:val="0"/>
              <w:spacing w:line="288" w:lineRule="auto"/>
              <w:ind w:firstLine="0"/>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u w:val="single"/>
                <w:lang w:val="en-US" w:eastAsia="zh-CN"/>
              </w:rPr>
              <w:t>林先生</w:t>
            </w:r>
          </w:p>
          <w:p w14:paraId="61388703">
            <w:pPr>
              <w:pStyle w:val="7"/>
              <w:snapToGrid w:val="0"/>
              <w:spacing w:line="288" w:lineRule="auto"/>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15860057290</w:t>
            </w:r>
          </w:p>
        </w:tc>
      </w:tr>
      <w:tr w14:paraId="095AD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725" w:type="dxa"/>
            <w:vMerge w:val="continue"/>
            <w:vAlign w:val="center"/>
          </w:tcPr>
          <w:p w14:paraId="4880038A">
            <w:pPr>
              <w:widowControl/>
              <w:wordWrap w:val="0"/>
              <w:spacing w:line="288" w:lineRule="auto"/>
              <w:jc w:val="center"/>
              <w:rPr>
                <w:rFonts w:hint="eastAsia" w:ascii="宋体" w:hAnsi="宋体" w:eastAsia="宋体" w:cs="宋体"/>
                <w:color w:val="auto"/>
                <w:sz w:val="24"/>
                <w:szCs w:val="24"/>
                <w:highlight w:val="none"/>
              </w:rPr>
            </w:pPr>
          </w:p>
        </w:tc>
        <w:tc>
          <w:tcPr>
            <w:tcW w:w="1028" w:type="dxa"/>
            <w:vAlign w:val="center"/>
          </w:tcPr>
          <w:p w14:paraId="7BAD408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w:t>
            </w:r>
          </w:p>
        </w:tc>
        <w:tc>
          <w:tcPr>
            <w:tcW w:w="1662" w:type="dxa"/>
            <w:vAlign w:val="center"/>
          </w:tcPr>
          <w:p w14:paraId="27EFCD1E">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招标代理机构</w:t>
            </w:r>
          </w:p>
        </w:tc>
        <w:tc>
          <w:tcPr>
            <w:tcW w:w="6677" w:type="dxa"/>
            <w:vAlign w:val="center"/>
          </w:tcPr>
          <w:p w14:paraId="45D96B96">
            <w:pPr>
              <w:pStyle w:val="7"/>
              <w:snapToGrid w:val="0"/>
              <w:spacing w:line="288" w:lineRule="auto"/>
              <w:ind w:firstLine="0"/>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lang w:eastAsia="zh-CN"/>
              </w:rPr>
              <w:t>中正骄阳（福建）工程项目管理有限公司</w:t>
            </w:r>
          </w:p>
          <w:p w14:paraId="2DF3D52B">
            <w:pPr>
              <w:pStyle w:val="7"/>
              <w:snapToGrid w:val="0"/>
              <w:spacing w:line="288" w:lineRule="auto"/>
              <w:ind w:firstLine="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eastAsia="zh-CN"/>
              </w:rPr>
              <w:t>莆田市荔城区拱辰街道荔园中路189号3号楼912室</w:t>
            </w:r>
          </w:p>
          <w:p w14:paraId="77628699">
            <w:pPr>
              <w:pStyle w:val="7"/>
              <w:snapToGrid w:val="0"/>
              <w:spacing w:line="288" w:lineRule="auto"/>
              <w:ind w:firstLine="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曾女士</w:t>
            </w:r>
            <w:r>
              <w:rPr>
                <w:rFonts w:hint="eastAsia" w:ascii="宋体" w:hAnsi="宋体" w:eastAsia="宋体" w:cs="宋体"/>
                <w:color w:val="auto"/>
                <w:sz w:val="24"/>
                <w:szCs w:val="24"/>
                <w:highlight w:val="none"/>
                <w:u w:val="single"/>
              </w:rPr>
              <w:t xml:space="preserve">    </w:t>
            </w:r>
          </w:p>
          <w:p w14:paraId="5A9276EC">
            <w:pPr>
              <w:pStyle w:val="7"/>
              <w:snapToGrid w:val="0"/>
              <w:spacing w:line="288" w:lineRule="auto"/>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lang w:eastAsia="zh-CN"/>
              </w:rPr>
              <w:t>0594-6299799</w:t>
            </w:r>
            <w:r>
              <w:rPr>
                <w:rFonts w:hint="eastAsia" w:ascii="宋体" w:hAnsi="宋体" w:eastAsia="宋体" w:cs="宋体"/>
                <w:color w:val="auto"/>
                <w:sz w:val="24"/>
                <w:szCs w:val="24"/>
                <w:highlight w:val="none"/>
                <w:u w:val="single"/>
              </w:rPr>
              <w:t xml:space="preserve"> </w:t>
            </w:r>
          </w:p>
        </w:tc>
      </w:tr>
      <w:tr w14:paraId="34B55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725" w:type="dxa"/>
            <w:vMerge w:val="continue"/>
            <w:vAlign w:val="center"/>
          </w:tcPr>
          <w:p w14:paraId="1EAA3D64">
            <w:pPr>
              <w:widowControl/>
              <w:wordWrap w:val="0"/>
              <w:spacing w:line="288" w:lineRule="auto"/>
              <w:jc w:val="center"/>
              <w:rPr>
                <w:rFonts w:hint="eastAsia" w:ascii="宋体" w:hAnsi="宋体" w:eastAsia="宋体" w:cs="宋体"/>
                <w:color w:val="auto"/>
                <w:sz w:val="24"/>
                <w:szCs w:val="24"/>
                <w:highlight w:val="none"/>
              </w:rPr>
            </w:pPr>
          </w:p>
        </w:tc>
        <w:tc>
          <w:tcPr>
            <w:tcW w:w="1028" w:type="dxa"/>
            <w:vAlign w:val="center"/>
          </w:tcPr>
          <w:p w14:paraId="73C0095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w:t>
            </w:r>
          </w:p>
        </w:tc>
        <w:tc>
          <w:tcPr>
            <w:tcW w:w="1662" w:type="dxa"/>
            <w:vAlign w:val="center"/>
          </w:tcPr>
          <w:p w14:paraId="482FAE54">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项目审批、备案机关或监管部门</w:t>
            </w:r>
          </w:p>
        </w:tc>
        <w:tc>
          <w:tcPr>
            <w:tcW w:w="6677" w:type="dxa"/>
            <w:vAlign w:val="center"/>
          </w:tcPr>
          <w:p w14:paraId="3AD503D3">
            <w:pPr>
              <w:pStyle w:val="7"/>
              <w:snapToGrid w:val="0"/>
              <w:spacing w:line="400" w:lineRule="exact"/>
              <w:ind w:firstLine="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名  称：</w:t>
            </w:r>
            <w:r>
              <w:rPr>
                <w:rFonts w:hint="eastAsia" w:ascii="宋体" w:hAnsi="宋体" w:eastAsia="宋体" w:cs="宋体"/>
                <w:color w:val="auto"/>
                <w:sz w:val="24"/>
                <w:szCs w:val="24"/>
                <w:highlight w:val="none"/>
                <w:u w:val="single"/>
              </w:rPr>
              <w:t xml:space="preserve">        /         </w:t>
            </w:r>
          </w:p>
          <w:p w14:paraId="1E39CFAF">
            <w:pPr>
              <w:pStyle w:val="7"/>
              <w:snapToGrid w:val="0"/>
              <w:spacing w:line="400" w:lineRule="exact"/>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xml:space="preserve">       /          </w:t>
            </w:r>
          </w:p>
          <w:p w14:paraId="3FA20A39">
            <w:pPr>
              <w:pStyle w:val="7"/>
              <w:snapToGrid w:val="0"/>
              <w:spacing w:line="400" w:lineRule="exact"/>
              <w:ind w:firstLine="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u w:val="single"/>
              </w:rPr>
              <w:t xml:space="preserve">      /           </w:t>
            </w:r>
          </w:p>
          <w:p w14:paraId="4DA6E5C3">
            <w:pPr>
              <w:pStyle w:val="7"/>
              <w:snapToGrid w:val="0"/>
              <w:spacing w:line="400" w:lineRule="exact"/>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          </w:t>
            </w:r>
          </w:p>
        </w:tc>
      </w:tr>
      <w:tr w14:paraId="7882F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725" w:type="dxa"/>
            <w:vMerge w:val="continue"/>
            <w:vAlign w:val="center"/>
          </w:tcPr>
          <w:p w14:paraId="7B61CE88">
            <w:pPr>
              <w:widowControl/>
              <w:wordWrap w:val="0"/>
              <w:spacing w:line="288" w:lineRule="auto"/>
              <w:jc w:val="center"/>
              <w:rPr>
                <w:rFonts w:hint="eastAsia" w:ascii="宋体" w:hAnsi="宋体" w:eastAsia="宋体" w:cs="宋体"/>
                <w:color w:val="auto"/>
                <w:sz w:val="24"/>
                <w:szCs w:val="24"/>
                <w:highlight w:val="none"/>
              </w:rPr>
            </w:pPr>
          </w:p>
        </w:tc>
        <w:tc>
          <w:tcPr>
            <w:tcW w:w="1028" w:type="dxa"/>
            <w:vAlign w:val="center"/>
          </w:tcPr>
          <w:p w14:paraId="3958CF43">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11-4</w:t>
            </w:r>
          </w:p>
        </w:tc>
        <w:tc>
          <w:tcPr>
            <w:tcW w:w="1662" w:type="dxa"/>
            <w:vAlign w:val="center"/>
          </w:tcPr>
          <w:p w14:paraId="7F768548">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电子竞价平台及发布媒介</w:t>
            </w:r>
          </w:p>
        </w:tc>
        <w:tc>
          <w:tcPr>
            <w:tcW w:w="6677" w:type="dxa"/>
            <w:vAlign w:val="center"/>
          </w:tcPr>
          <w:p w14:paraId="6BEA5231">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电子交易平台名称：</w:t>
            </w:r>
            <w:r>
              <w:rPr>
                <w:rFonts w:hint="eastAsia" w:ascii="宋体" w:hAnsi="宋体" w:eastAsia="宋体" w:cs="宋体"/>
                <w:color w:val="auto"/>
                <w:sz w:val="24"/>
                <w:szCs w:val="24"/>
                <w:highlight w:val="none"/>
                <w:u w:val="single"/>
              </w:rPr>
              <w:t>莆田市“互联网+小额采购服务平台”</w:t>
            </w:r>
          </w:p>
          <w:p w14:paraId="0EB4323F">
            <w:pPr>
              <w:widowControl/>
              <w:wordWrap w:val="0"/>
              <w:spacing w:line="288"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平台网址：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"http://www.ptszyc.com"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u w:val="single"/>
              </w:rPr>
              <w:t>www.ptszyc.com</w:t>
            </w:r>
            <w:r>
              <w:rPr>
                <w:rFonts w:hint="eastAsia" w:ascii="宋体" w:hAnsi="宋体" w:eastAsia="宋体" w:cs="宋体"/>
                <w:color w:val="auto"/>
                <w:sz w:val="24"/>
                <w:szCs w:val="24"/>
                <w:highlight w:val="none"/>
                <w:u w:val="single"/>
              </w:rPr>
              <w:fldChar w:fldCharType="end"/>
            </w:r>
          </w:p>
          <w:p w14:paraId="6DE6E893">
            <w:pPr>
              <w:widowControl/>
              <w:wordWrap w:val="0"/>
              <w:spacing w:line="288"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400-1516-878</w:t>
            </w:r>
          </w:p>
        </w:tc>
      </w:tr>
      <w:tr w14:paraId="2B2E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25" w:type="dxa"/>
            <w:vAlign w:val="center"/>
          </w:tcPr>
          <w:p w14:paraId="41E0D48A">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1028" w:type="dxa"/>
            <w:vAlign w:val="center"/>
          </w:tcPr>
          <w:p w14:paraId="41D1320B">
            <w:pPr>
              <w:widowControl/>
              <w:wordWrap w:val="0"/>
              <w:spacing w:line="288"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w:t>
            </w:r>
          </w:p>
        </w:tc>
        <w:tc>
          <w:tcPr>
            <w:tcW w:w="1662" w:type="dxa"/>
            <w:vAlign w:val="center"/>
          </w:tcPr>
          <w:p w14:paraId="2A6C819E">
            <w:pPr>
              <w:widowControl/>
              <w:wordWrap w:val="0"/>
              <w:spacing w:line="288" w:lineRule="auto"/>
              <w:jc w:val="center"/>
              <w:rPr>
                <w:rFonts w:hint="eastAsia" w:ascii="宋体" w:hAnsi="宋体" w:eastAsia="宋体" w:cs="宋体"/>
                <w:color w:val="auto"/>
                <w:sz w:val="24"/>
                <w:szCs w:val="24"/>
                <w:highlight w:val="none"/>
                <w:lang w:eastAsia="en-US"/>
              </w:rPr>
            </w:pPr>
            <w:r>
              <w:rPr>
                <w:rFonts w:hint="eastAsia" w:ascii="宋体" w:hAnsi="宋体" w:eastAsia="宋体" w:cs="宋体"/>
                <w:color w:val="auto"/>
                <w:sz w:val="24"/>
                <w:szCs w:val="24"/>
                <w:highlight w:val="none"/>
              </w:rPr>
              <w:t>其他补充事宜</w:t>
            </w:r>
          </w:p>
        </w:tc>
        <w:tc>
          <w:tcPr>
            <w:tcW w:w="6677" w:type="dxa"/>
            <w:vAlign w:val="center"/>
          </w:tcPr>
          <w:p w14:paraId="78EBD22C">
            <w:pPr>
              <w:pStyle w:val="76"/>
              <w:numPr>
                <w:ilvl w:val="0"/>
                <w:numId w:val="0"/>
              </w:numP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sz w:val="21"/>
                <w:szCs w:val="21"/>
                <w:highlight w:val="none"/>
              </w:rPr>
              <w:t>开标地点：</w:t>
            </w:r>
            <w:r>
              <w:rPr>
                <w:rFonts w:hint="eastAsia" w:ascii="宋体" w:hAnsi="宋体" w:eastAsia="宋体" w:cs="宋体"/>
                <w:color w:val="auto"/>
                <w:sz w:val="21"/>
                <w:szCs w:val="21"/>
                <w:highlight w:val="none"/>
                <w:u w:val="single"/>
                <w:lang w:eastAsia="zh-CN"/>
              </w:rPr>
              <w:t>莆田市荔城区拱辰街道荔园中路189号3号楼912室</w:t>
            </w:r>
            <w:r>
              <w:rPr>
                <w:rFonts w:hint="eastAsia" w:ascii="宋体" w:hAnsi="宋体" w:eastAsia="宋体" w:cs="宋体"/>
                <w:color w:val="auto"/>
                <w:sz w:val="21"/>
                <w:szCs w:val="21"/>
                <w:highlight w:val="none"/>
              </w:rPr>
              <w:t>。</w:t>
            </w:r>
          </w:p>
          <w:p w14:paraId="3F690952">
            <w:pPr>
              <w:pStyle w:val="76"/>
              <w:numPr>
                <w:ilvl w:val="0"/>
                <w:numId w:val="0"/>
              </w:numP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rPr>
              <w:t>投标人若不能按竞价响应文件承诺的项目部施工管理人员到位的，招标人有权解除合同并按违约追究投标人责任。</w:t>
            </w:r>
          </w:p>
          <w:p w14:paraId="1C53FFD9">
            <w:pPr>
              <w:pStyle w:val="76"/>
              <w:numPr>
                <w:ilvl w:val="0"/>
                <w:numId w:val="0"/>
              </w:numP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施工现场必须符合福建省水利厅颁布的《福建省水利工程标准化工地建设指南（试行）》及其他有关建筑施工安全文明标准化规定。</w:t>
            </w:r>
          </w:p>
          <w:p w14:paraId="3B59516C">
            <w:pPr>
              <w:pStyle w:val="76"/>
              <w:numPr>
                <w:ilvl w:val="0"/>
                <w:numId w:val="0"/>
              </w:numP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承包人必须按照施工图、审后预算书及编制说明、发包人及相关法律法规要求等进行施工作业，未满足要求所造成的一切后果由承包人承担。中标通知书发出后一个月内，发包人或承包人发现工程量清单中仍存在重大漏项（增项）或数量偏差的，可以进行核对，超过一个月的，发包人不予核对和调整。经核对，招标文件工程量清单中的工程量与实际工程量仍存在偏差，由于工程量偏差造成总造价偏差在±3%以内（含）的，不予调整工程量；由于工程量偏差造成总造价偏差在±3%以外的，其超出±3%部分应相应进行减少或增加工程量。需要减少或增加工程量的，由发包人会同承包人向财政部门（或第三方咨询机构）提出调整，财政部门（或第三方咨询机构）按规定给予受理后审核、调整确定。</w:t>
            </w:r>
          </w:p>
          <w:p w14:paraId="4BB6B74F">
            <w:pPr>
              <w:pStyle w:val="76"/>
              <w:numPr>
                <w:ilvl w:val="0"/>
                <w:numId w:val="0"/>
              </w:numPr>
              <w:spacing w:line="288" w:lineRule="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5、水利水电工程相关专业职称包括水利水电工程建筑、水利工程施工、农田水利工程、水电站动力设备、电力系统及自动化、水力学及河流动力学、水文与水资源、工程地质及水文地质、水利机械等水利水电类相关专业。</w:t>
            </w:r>
          </w:p>
          <w:p w14:paraId="26F51245">
            <w:pPr>
              <w:widowControl/>
              <w:spacing w:line="360" w:lineRule="auto"/>
              <w:rPr>
                <w:rFonts w:ascii="Calibri" w:hAnsi="Calibri" w:eastAsia="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Calibri" w:hAnsi="Calibri" w:eastAsia="宋体"/>
                <w:color w:val="auto"/>
                <w:sz w:val="21"/>
                <w:szCs w:val="21"/>
                <w:highlight w:val="none"/>
              </w:rPr>
              <w:t>其他主要人员要求：</w:t>
            </w:r>
          </w:p>
          <w:tbl>
            <w:tblPr>
              <w:tblStyle w:val="28"/>
              <w:tblW w:w="4731" w:type="pct"/>
              <w:jc w:val="center"/>
              <w:tblCellSpacing w:w="15" w:type="dxa"/>
              <w:tblLayout w:type="fixed"/>
              <w:tblCellMar>
                <w:top w:w="15" w:type="dxa"/>
                <w:left w:w="15" w:type="dxa"/>
                <w:bottom w:w="15" w:type="dxa"/>
                <w:right w:w="15" w:type="dxa"/>
              </w:tblCellMar>
            </w:tblPr>
            <w:tblGrid>
              <w:gridCol w:w="677"/>
              <w:gridCol w:w="1330"/>
              <w:gridCol w:w="727"/>
              <w:gridCol w:w="999"/>
              <w:gridCol w:w="2380"/>
            </w:tblGrid>
            <w:tr w14:paraId="72B3C947">
              <w:tblPrEx>
                <w:tblCellMar>
                  <w:top w:w="15" w:type="dxa"/>
                  <w:left w:w="15" w:type="dxa"/>
                  <w:bottom w:w="15" w:type="dxa"/>
                  <w:right w:w="15" w:type="dxa"/>
                </w:tblCellMar>
              </w:tblPrEx>
              <w:trPr>
                <w:tblCellSpacing w:w="15" w:type="dxa"/>
                <w:jc w:val="center"/>
              </w:trPr>
              <w:tc>
                <w:tcPr>
                  <w:tcW w:w="631" w:type="dxa"/>
                  <w:tcBorders>
                    <w:top w:val="single" w:color="000000" w:sz="8" w:space="0"/>
                    <w:bottom w:val="single" w:color="000000" w:sz="8" w:space="0"/>
                    <w:right w:val="single" w:color="000000" w:sz="8" w:space="0"/>
                  </w:tcBorders>
                  <w:noWrap w:val="0"/>
                  <w:tcMar>
                    <w:top w:w="10" w:type="dxa"/>
                    <w:left w:w="108" w:type="dxa"/>
                    <w:bottom w:w="10" w:type="dxa"/>
                    <w:right w:w="118" w:type="dxa"/>
                  </w:tcMar>
                  <w:vAlign w:val="center"/>
                </w:tcPr>
                <w:p w14:paraId="763407B7">
                  <w:pPr>
                    <w:pStyle w:val="104"/>
                    <w:widowControl/>
                    <w:spacing w:line="300" w:lineRule="atLeast"/>
                    <w:jc w:val="center"/>
                    <w:rPr>
                      <w:rFonts w:hint="default" w:ascii="宋体" w:hAnsi="宋体" w:eastAsia="宋体" w:cs="宋体"/>
                      <w:b w:val="0"/>
                      <w:bCs w:val="0"/>
                      <w:i w:val="0"/>
                      <w:iCs w:val="0"/>
                      <w:smallCaps w:val="0"/>
                      <w:color w:val="auto"/>
                      <w:kern w:val="0"/>
                      <w:sz w:val="24"/>
                      <w:szCs w:val="24"/>
                      <w:highlight w:val="none"/>
                      <w:lang w:val="en-US" w:eastAsia="zh-CN"/>
                    </w:rPr>
                  </w:pPr>
                  <w:r>
                    <w:rPr>
                      <w:rFonts w:hint="eastAsia" w:ascii="宋体" w:hAnsi="宋体" w:cs="宋体"/>
                      <w:b w:val="0"/>
                      <w:bCs w:val="0"/>
                      <w:i w:val="0"/>
                      <w:iCs w:val="0"/>
                      <w:smallCaps w:val="0"/>
                      <w:color w:val="auto"/>
                      <w:kern w:val="0"/>
                      <w:sz w:val="18"/>
                      <w:szCs w:val="18"/>
                      <w:highlight w:val="none"/>
                      <w:lang w:val="en-US" w:eastAsia="zh-CN"/>
                    </w:rPr>
                    <w:t>序号</w:t>
                  </w:r>
                </w:p>
              </w:tc>
              <w:tc>
                <w:tcPr>
                  <w:tcW w:w="1298" w:type="dxa"/>
                  <w:tcBorders>
                    <w:top w:val="single" w:color="000000" w:sz="8" w:space="0"/>
                    <w:left w:val="single" w:color="000000" w:sz="8" w:space="0"/>
                    <w:bottom w:val="single" w:color="000000" w:sz="8" w:space="0"/>
                    <w:right w:val="single" w:color="000000" w:sz="8" w:space="0"/>
                  </w:tcBorders>
                  <w:shd w:val="clear" w:color="auto" w:fill="auto"/>
                  <w:noWrap w:val="0"/>
                  <w:tcMar>
                    <w:top w:w="10" w:type="dxa"/>
                    <w:left w:w="108" w:type="dxa"/>
                    <w:bottom w:w="10" w:type="dxa"/>
                    <w:right w:w="118" w:type="dxa"/>
                  </w:tcMar>
                  <w:vAlign w:val="center"/>
                </w:tcPr>
                <w:p w14:paraId="7858D9FD">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lang w:val="en-US" w:eastAsia="zh-CN" w:bidi="ar-SA"/>
                    </w:rPr>
                  </w:pPr>
                  <w:r>
                    <w:rPr>
                      <w:rFonts w:ascii="宋体" w:hAnsi="宋体" w:eastAsia="宋体" w:cs="宋体"/>
                      <w:b w:val="0"/>
                      <w:bCs w:val="0"/>
                      <w:i w:val="0"/>
                      <w:iCs w:val="0"/>
                      <w:smallCaps w:val="0"/>
                      <w:color w:val="auto"/>
                      <w:kern w:val="0"/>
                      <w:sz w:val="18"/>
                      <w:szCs w:val="18"/>
                      <w:highlight w:val="none"/>
                    </w:rPr>
                    <w:t>岗位</w:t>
                  </w:r>
                </w:p>
              </w:tc>
              <w:tc>
                <w:tcPr>
                  <w:tcW w:w="696" w:type="dxa"/>
                  <w:tcBorders>
                    <w:top w:val="single" w:color="000000" w:sz="8" w:space="0"/>
                    <w:left w:val="single" w:color="000000" w:sz="8" w:space="0"/>
                    <w:bottom w:val="single" w:color="000000" w:sz="8" w:space="0"/>
                    <w:right w:val="single" w:color="000000" w:sz="8" w:space="0"/>
                  </w:tcBorders>
                  <w:shd w:val="clear" w:color="auto" w:fill="auto"/>
                  <w:noWrap w:val="0"/>
                  <w:tcMar>
                    <w:top w:w="10" w:type="dxa"/>
                    <w:left w:w="108" w:type="dxa"/>
                    <w:bottom w:w="10" w:type="dxa"/>
                    <w:right w:w="118" w:type="dxa"/>
                  </w:tcMar>
                  <w:vAlign w:val="center"/>
                </w:tcPr>
                <w:p w14:paraId="7BDA83E1">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lang w:val="en-US" w:eastAsia="zh-CN" w:bidi="ar-SA"/>
                    </w:rPr>
                  </w:pPr>
                  <w:r>
                    <w:rPr>
                      <w:rFonts w:ascii="宋体" w:hAnsi="宋体" w:eastAsia="宋体" w:cs="宋体"/>
                      <w:b w:val="0"/>
                      <w:bCs w:val="0"/>
                      <w:i w:val="0"/>
                      <w:iCs w:val="0"/>
                      <w:smallCaps w:val="0"/>
                      <w:color w:val="auto"/>
                      <w:kern w:val="0"/>
                      <w:sz w:val="18"/>
                      <w:szCs w:val="18"/>
                      <w:highlight w:val="none"/>
                    </w:rPr>
                    <w:t>人数</w:t>
                  </w:r>
                </w:p>
              </w:tc>
              <w:tc>
                <w:tcPr>
                  <w:tcW w:w="968" w:type="dxa"/>
                  <w:tcBorders>
                    <w:top w:val="single" w:color="000000" w:sz="8" w:space="0"/>
                    <w:left w:val="single" w:color="000000" w:sz="8" w:space="0"/>
                    <w:bottom w:val="single" w:color="000000" w:sz="8" w:space="0"/>
                    <w:right w:val="single" w:color="000000" w:sz="8" w:space="0"/>
                  </w:tcBorders>
                  <w:shd w:val="clear" w:color="auto" w:fill="auto"/>
                  <w:noWrap w:val="0"/>
                  <w:tcMar>
                    <w:top w:w="10" w:type="dxa"/>
                    <w:left w:w="108" w:type="dxa"/>
                    <w:bottom w:w="10" w:type="dxa"/>
                    <w:right w:w="118" w:type="dxa"/>
                  </w:tcMar>
                  <w:vAlign w:val="center"/>
                </w:tcPr>
                <w:p w14:paraId="3C953ED9">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lang w:val="en-US" w:eastAsia="zh-CN" w:bidi="ar-SA"/>
                    </w:rPr>
                  </w:pPr>
                  <w:r>
                    <w:rPr>
                      <w:rFonts w:ascii="宋体" w:hAnsi="宋体" w:eastAsia="宋体" w:cs="宋体"/>
                      <w:b w:val="0"/>
                      <w:bCs w:val="0"/>
                      <w:i w:val="0"/>
                      <w:iCs w:val="0"/>
                      <w:smallCaps w:val="0"/>
                      <w:color w:val="auto"/>
                      <w:kern w:val="0"/>
                      <w:sz w:val="18"/>
                      <w:szCs w:val="18"/>
                      <w:highlight w:val="none"/>
                    </w:rPr>
                    <w:t>职称</w:t>
                  </w:r>
                </w:p>
              </w:tc>
              <w:tc>
                <w:tcPr>
                  <w:tcW w:w="2331" w:type="dxa"/>
                  <w:tcBorders>
                    <w:top w:val="single" w:color="000000" w:sz="8" w:space="0"/>
                    <w:left w:val="single" w:color="000000" w:sz="8" w:space="0"/>
                    <w:bottom w:val="single" w:color="000000" w:sz="8" w:space="0"/>
                    <w:right w:val="single" w:color="000000" w:sz="8" w:space="0"/>
                  </w:tcBorders>
                  <w:shd w:val="clear" w:color="auto" w:fill="auto"/>
                  <w:noWrap w:val="0"/>
                  <w:tcMar>
                    <w:top w:w="10" w:type="dxa"/>
                    <w:left w:w="108" w:type="dxa"/>
                    <w:bottom w:w="10" w:type="dxa"/>
                    <w:right w:w="118" w:type="dxa"/>
                  </w:tcMar>
                  <w:vAlign w:val="center"/>
                </w:tcPr>
                <w:p w14:paraId="5F3418C0">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lang w:val="en-US" w:eastAsia="zh-CN" w:bidi="ar-SA"/>
                    </w:rPr>
                  </w:pPr>
                  <w:r>
                    <w:rPr>
                      <w:rFonts w:ascii="宋体" w:hAnsi="宋体" w:eastAsia="宋体" w:cs="宋体"/>
                      <w:b w:val="0"/>
                      <w:bCs w:val="0"/>
                      <w:i w:val="0"/>
                      <w:iCs w:val="0"/>
                      <w:smallCaps w:val="0"/>
                      <w:color w:val="auto"/>
                      <w:kern w:val="0"/>
                      <w:sz w:val="18"/>
                      <w:szCs w:val="18"/>
                      <w:highlight w:val="none"/>
                    </w:rPr>
                    <w:t>专业</w:t>
                  </w:r>
                </w:p>
              </w:tc>
            </w:tr>
            <w:tr w14:paraId="03ADD3B2">
              <w:tblPrEx>
                <w:tblCellMar>
                  <w:top w:w="15" w:type="dxa"/>
                  <w:left w:w="15" w:type="dxa"/>
                  <w:bottom w:w="15" w:type="dxa"/>
                  <w:right w:w="15" w:type="dxa"/>
                </w:tblCellMar>
              </w:tblPrEx>
              <w:trPr>
                <w:trHeight w:val="840"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10" w:type="dxa"/>
                    <w:right w:w="118" w:type="dxa"/>
                  </w:tcMar>
                  <w:vAlign w:val="center"/>
                </w:tcPr>
                <w:p w14:paraId="46FC77B1">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013B7D7F">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技术负责人</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3B33BFC1">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7411C741">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中级及以上职称</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138624A4">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水利水电工程相关专业职称</w:t>
                  </w:r>
                </w:p>
              </w:tc>
            </w:tr>
            <w:tr w14:paraId="54B36891">
              <w:tblPrEx>
                <w:tblCellMar>
                  <w:top w:w="15" w:type="dxa"/>
                  <w:left w:w="15" w:type="dxa"/>
                  <w:bottom w:w="15" w:type="dxa"/>
                  <w:right w:w="15" w:type="dxa"/>
                </w:tblCellMar>
              </w:tblPrEx>
              <w:trPr>
                <w:trHeight w:val="941"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10" w:type="dxa"/>
                    <w:right w:w="118" w:type="dxa"/>
                  </w:tcMar>
                  <w:vAlign w:val="center"/>
                </w:tcPr>
                <w:p w14:paraId="2A6853F4">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2</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02087EB0">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施工员</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5FBEB7E3">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62164E19">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4949FBA5">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具备水行政主管部门核发的合格有效的岗位证书（或中国水利工程协会的岗位培训合格证书）</w:t>
                  </w:r>
                </w:p>
              </w:tc>
            </w:tr>
            <w:tr w14:paraId="15B6A9E9">
              <w:tblPrEx>
                <w:tblCellMar>
                  <w:top w:w="15" w:type="dxa"/>
                  <w:left w:w="15" w:type="dxa"/>
                  <w:bottom w:w="15" w:type="dxa"/>
                  <w:right w:w="15" w:type="dxa"/>
                </w:tblCellMar>
              </w:tblPrEx>
              <w:trPr>
                <w:trHeight w:val="1289"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10" w:type="dxa"/>
                    <w:right w:w="118" w:type="dxa"/>
                  </w:tcMar>
                  <w:vAlign w:val="center"/>
                </w:tcPr>
                <w:p w14:paraId="5A391A0B">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3</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2F35288A">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土建施工员</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3FB9A826">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6552248B">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21215B99">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具备建设部门核发的合格有效的岗位证书或培训合格证书(证书岗位名称:土建施工员。)</w:t>
                  </w:r>
                </w:p>
              </w:tc>
            </w:tr>
            <w:tr w14:paraId="43AC3802">
              <w:tblPrEx>
                <w:tblCellMar>
                  <w:top w:w="15" w:type="dxa"/>
                  <w:left w:w="15" w:type="dxa"/>
                  <w:bottom w:w="15" w:type="dxa"/>
                  <w:right w:w="15" w:type="dxa"/>
                </w:tblCellMar>
              </w:tblPrEx>
              <w:trPr>
                <w:trHeight w:val="1231"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10" w:type="dxa"/>
                    <w:right w:w="118" w:type="dxa"/>
                  </w:tcMar>
                  <w:vAlign w:val="center"/>
                </w:tcPr>
                <w:p w14:paraId="17D6F6B8">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4</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44482880">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材料员</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71E92FE6">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3D9A7ABA">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3E40842B">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具备水行政主管部门核发的合格有效的岗位证书（或中国水利工程协会的岗位培训合格证书）。</w:t>
                  </w:r>
                </w:p>
              </w:tc>
            </w:tr>
            <w:tr w14:paraId="21D0E606">
              <w:tblPrEx>
                <w:tblCellMar>
                  <w:top w:w="15" w:type="dxa"/>
                  <w:left w:w="15" w:type="dxa"/>
                  <w:bottom w:w="15" w:type="dxa"/>
                  <w:right w:w="15" w:type="dxa"/>
                </w:tblCellMar>
              </w:tblPrEx>
              <w:trPr>
                <w:trHeight w:val="90"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10" w:type="dxa"/>
                    <w:right w:w="118" w:type="dxa"/>
                  </w:tcMar>
                  <w:vAlign w:val="center"/>
                </w:tcPr>
                <w:p w14:paraId="7DFCA2F0">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5</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2A9DE4C3">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质检员</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26F2A21D">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26310106">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10" w:type="dxa"/>
                    <w:right w:w="118" w:type="dxa"/>
                  </w:tcMar>
                  <w:vAlign w:val="center"/>
                </w:tcPr>
                <w:p w14:paraId="4A6142D3">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具备水行政主管部门核发的合格有效的岗位证书（或中国水利工程协会的岗位培训合格证书）。</w:t>
                  </w:r>
                </w:p>
              </w:tc>
            </w:tr>
            <w:tr w14:paraId="2EDEFD92">
              <w:tblPrEx>
                <w:tblCellMar>
                  <w:top w:w="15" w:type="dxa"/>
                  <w:left w:w="15" w:type="dxa"/>
                  <w:bottom w:w="15" w:type="dxa"/>
                  <w:right w:w="15" w:type="dxa"/>
                </w:tblCellMar>
              </w:tblPrEx>
              <w:trPr>
                <w:trHeight w:val="1602" w:hRule="atLeast"/>
                <w:tblCellSpacing w:w="15" w:type="dxa"/>
                <w:jc w:val="center"/>
              </w:trPr>
              <w:tc>
                <w:tcPr>
                  <w:tcW w:w="631" w:type="dxa"/>
                  <w:tcBorders>
                    <w:top w:val="single" w:color="000000" w:sz="8" w:space="0"/>
                    <w:left w:val="single" w:color="000000" w:sz="4" w:space="0"/>
                    <w:bottom w:val="single" w:color="000000" w:sz="8" w:space="0"/>
                    <w:right w:val="single" w:color="000000" w:sz="8" w:space="0"/>
                  </w:tcBorders>
                  <w:noWrap w:val="0"/>
                  <w:tcMar>
                    <w:top w:w="0" w:type="dxa"/>
                    <w:left w:w="118" w:type="dxa"/>
                    <w:bottom w:w="0" w:type="dxa"/>
                    <w:right w:w="118" w:type="dxa"/>
                  </w:tcMar>
                  <w:vAlign w:val="center"/>
                </w:tcPr>
                <w:p w14:paraId="2B6F2C67">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6</w:t>
                  </w:r>
                </w:p>
              </w:tc>
              <w:tc>
                <w:tcPr>
                  <w:tcW w:w="1298"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18" w:type="dxa"/>
                  </w:tcMar>
                  <w:vAlign w:val="center"/>
                </w:tcPr>
                <w:p w14:paraId="3E309457">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安全员</w:t>
                  </w:r>
                </w:p>
              </w:tc>
              <w:tc>
                <w:tcPr>
                  <w:tcW w:w="696"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18" w:type="dxa"/>
                  </w:tcMar>
                  <w:vAlign w:val="center"/>
                </w:tcPr>
                <w:p w14:paraId="3B8C8BD7">
                  <w:pPr>
                    <w:pStyle w:val="104"/>
                    <w:widowControl/>
                    <w:spacing w:before="100"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1</w:t>
                  </w:r>
                </w:p>
              </w:tc>
              <w:tc>
                <w:tcPr>
                  <w:tcW w:w="968"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18" w:type="dxa"/>
                  </w:tcMar>
                  <w:vAlign w:val="center"/>
                </w:tcPr>
                <w:p w14:paraId="2EDB3F62">
                  <w:pPr>
                    <w:pStyle w:val="104"/>
                    <w:widowControl/>
                    <w:spacing w:line="300" w:lineRule="atLeast"/>
                    <w:jc w:val="center"/>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w:t>
                  </w:r>
                </w:p>
              </w:tc>
              <w:tc>
                <w:tcPr>
                  <w:tcW w:w="2331" w:type="dxa"/>
                  <w:tcBorders>
                    <w:top w:val="single" w:color="000000" w:sz="8" w:space="0"/>
                    <w:left w:val="single" w:color="000000" w:sz="8" w:space="0"/>
                    <w:bottom w:val="single" w:color="000000" w:sz="8" w:space="0"/>
                    <w:right w:val="single" w:color="000000" w:sz="8" w:space="0"/>
                  </w:tcBorders>
                  <w:noWrap w:val="0"/>
                  <w:tcMar>
                    <w:top w:w="0" w:type="dxa"/>
                    <w:left w:w="108" w:type="dxa"/>
                    <w:bottom w:w="0" w:type="dxa"/>
                    <w:right w:w="118" w:type="dxa"/>
                  </w:tcMar>
                  <w:vAlign w:val="center"/>
                </w:tcPr>
                <w:p w14:paraId="449B2E45">
                  <w:pPr>
                    <w:pStyle w:val="104"/>
                    <w:widowControl/>
                    <w:spacing w:before="100" w:line="300" w:lineRule="atLeast"/>
                    <w:jc w:val="left"/>
                    <w:rPr>
                      <w:rFonts w:ascii="宋体" w:hAnsi="宋体" w:eastAsia="宋体" w:cs="宋体"/>
                      <w:b w:val="0"/>
                      <w:bCs w:val="0"/>
                      <w:i w:val="0"/>
                      <w:iCs w:val="0"/>
                      <w:smallCaps w:val="0"/>
                      <w:color w:val="auto"/>
                      <w:kern w:val="0"/>
                      <w:sz w:val="24"/>
                      <w:szCs w:val="24"/>
                      <w:highlight w:val="none"/>
                    </w:rPr>
                  </w:pPr>
                  <w:r>
                    <w:rPr>
                      <w:rFonts w:ascii="宋体" w:hAnsi="宋体" w:eastAsia="宋体" w:cs="宋体"/>
                      <w:b w:val="0"/>
                      <w:bCs w:val="0"/>
                      <w:i w:val="0"/>
                      <w:iCs w:val="0"/>
                      <w:smallCaps w:val="0"/>
                      <w:color w:val="auto"/>
                      <w:kern w:val="0"/>
                      <w:sz w:val="18"/>
                      <w:szCs w:val="18"/>
                      <w:highlight w:val="none"/>
                    </w:rPr>
                    <w:t>具备水行政主管部门核发的合格有效的岗位证书（或中国水利工程协会的岗位培训合格证书）和具有水行政主管部门颁发的合格有效的安全考核合格证书（C证）</w:t>
                  </w:r>
                </w:p>
              </w:tc>
            </w:tr>
          </w:tbl>
          <w:p w14:paraId="14A61203">
            <w:pPr>
              <w:rPr>
                <w:rFonts w:ascii="Calibri" w:hAnsi="Calibri" w:eastAsia="宋体"/>
                <w:color w:val="auto"/>
                <w:szCs w:val="22"/>
                <w:highlight w:val="none"/>
              </w:rPr>
            </w:pPr>
            <w:bookmarkStart w:id="3" w:name="EB66c49f3925964dee83aa438572248f24"/>
            <w:r>
              <w:rPr>
                <w:rFonts w:hint="eastAsia" w:ascii="Calibri" w:hAnsi="Calibri" w:eastAsia="宋体"/>
                <w:color w:val="auto"/>
                <w:szCs w:val="22"/>
                <w:highlight w:val="none"/>
              </w:rPr>
              <w:t xml:space="preserve"> </w:t>
            </w:r>
            <w:bookmarkEnd w:id="3"/>
          </w:p>
          <w:p w14:paraId="7EB8092E">
            <w:pPr>
              <w:widowControl/>
              <w:spacing w:line="360" w:lineRule="auto"/>
              <w:rPr>
                <w:rFonts w:ascii="宋体" w:hAnsi="宋体" w:eastAsia="宋体"/>
                <w:b/>
                <w:color w:val="auto"/>
                <w:szCs w:val="21"/>
                <w:highlight w:val="none"/>
              </w:rPr>
            </w:pPr>
            <w:r>
              <w:rPr>
                <w:rFonts w:ascii="宋体" w:hAnsi="宋体" w:eastAsia="宋体"/>
                <w:b/>
                <w:color w:val="auto"/>
                <w:szCs w:val="21"/>
                <w:highlight w:val="none"/>
              </w:rPr>
              <w:t>注</w:t>
            </w:r>
            <w:r>
              <w:rPr>
                <w:rFonts w:hint="eastAsia" w:ascii="宋体" w:hAnsi="宋体" w:eastAsia="宋体"/>
                <w:b/>
                <w:color w:val="auto"/>
                <w:szCs w:val="21"/>
                <w:highlight w:val="none"/>
              </w:rPr>
              <w:t>：</w:t>
            </w:r>
            <w:r>
              <w:rPr>
                <w:rFonts w:hint="eastAsia" w:ascii="宋体" w:hAnsi="宋体" w:eastAsia="宋体"/>
                <w:b/>
                <w:color w:val="auto"/>
                <w:szCs w:val="21"/>
                <w:highlight w:val="none"/>
                <w:lang w:val="en-US" w:eastAsia="zh-CN"/>
              </w:rPr>
              <w:t>1.</w:t>
            </w:r>
            <w:r>
              <w:rPr>
                <w:rFonts w:hint="eastAsia" w:ascii="宋体" w:hAnsi="宋体" w:eastAsia="宋体"/>
                <w:b/>
                <w:color w:val="auto"/>
                <w:szCs w:val="21"/>
                <w:highlight w:val="none"/>
              </w:rPr>
              <w:t>安全员应具有行业行政主管部门颁发的合格有效的安全考核合格证书（C证）。</w:t>
            </w:r>
          </w:p>
          <w:p w14:paraId="66D0B158">
            <w:pPr>
              <w:widowControl/>
              <w:numPr>
                <w:ilvl w:val="0"/>
                <w:numId w:val="0"/>
              </w:numPr>
              <w:spacing w:line="360" w:lineRule="auto"/>
              <w:rPr>
                <w:rFonts w:hint="eastAsia" w:ascii="宋体" w:hAnsi="宋体" w:eastAsia="宋体"/>
                <w:b/>
                <w:color w:val="auto"/>
                <w:szCs w:val="21"/>
                <w:highlight w:val="none"/>
                <w:lang w:eastAsia="zh-CN"/>
              </w:rPr>
            </w:pPr>
            <w:r>
              <w:rPr>
                <w:rFonts w:hint="eastAsia" w:ascii="宋体" w:hAnsi="宋体" w:eastAsia="宋体" w:cs="Times New Roman"/>
                <w:b/>
                <w:color w:val="auto"/>
                <w:kern w:val="2"/>
                <w:sz w:val="21"/>
                <w:szCs w:val="21"/>
                <w:highlight w:val="none"/>
                <w:lang w:val="en-US" w:eastAsia="zh-CN" w:bidi="ar-SA"/>
              </w:rPr>
              <w:t>2.</w:t>
            </w:r>
            <w:r>
              <w:rPr>
                <w:rFonts w:hint="eastAsia" w:ascii="Calibri" w:hAnsi="Calibri" w:eastAsia="宋体"/>
                <w:color w:val="auto"/>
                <w:szCs w:val="21"/>
                <w:highlight w:val="none"/>
              </w:rPr>
              <w:t>项目机构成员均应为本单位人员，应提供近三个月:</w:t>
            </w:r>
            <w:bookmarkStart w:id="4" w:name="EB4fd73de2923f4648952c3d569a6162ba"/>
            <w:r>
              <w:rPr>
                <w:rFonts w:hint="eastAsia" w:ascii="Calibri" w:hAnsi="Calibri" w:eastAsia="宋体"/>
                <w:color w:val="auto"/>
                <w:szCs w:val="21"/>
                <w:highlight w:val="none"/>
              </w:rPr>
              <w:t>2025-0</w:t>
            </w:r>
            <w:r>
              <w:rPr>
                <w:rFonts w:hint="eastAsia" w:ascii="Calibri" w:hAnsi="Calibri" w:eastAsia="宋体"/>
                <w:color w:val="auto"/>
                <w:szCs w:val="21"/>
                <w:highlight w:val="none"/>
                <w:lang w:val="en-US" w:eastAsia="zh-CN"/>
              </w:rPr>
              <w:t>3</w:t>
            </w:r>
            <w:r>
              <w:rPr>
                <w:rFonts w:hint="eastAsia" w:ascii="Calibri" w:hAnsi="Calibri" w:eastAsia="宋体"/>
                <w:color w:val="auto"/>
                <w:szCs w:val="21"/>
                <w:highlight w:val="none"/>
              </w:rPr>
              <w:t>-01</w:t>
            </w:r>
            <w:bookmarkEnd w:id="4"/>
            <w:r>
              <w:rPr>
                <w:rFonts w:hint="eastAsia" w:ascii="Calibri" w:hAnsi="Calibri" w:eastAsia="宋体"/>
                <w:color w:val="auto"/>
                <w:szCs w:val="21"/>
                <w:highlight w:val="none"/>
              </w:rPr>
              <w:t>至</w:t>
            </w:r>
            <w:bookmarkStart w:id="5" w:name="EB966e05a5e02d4fe3ad45b57857e52b5c"/>
            <w:r>
              <w:rPr>
                <w:rFonts w:hint="eastAsia" w:ascii="Calibri" w:hAnsi="Calibri" w:eastAsia="宋体"/>
                <w:color w:val="auto"/>
                <w:szCs w:val="21"/>
                <w:highlight w:val="none"/>
              </w:rPr>
              <w:t>2025-0</w:t>
            </w:r>
            <w:r>
              <w:rPr>
                <w:rFonts w:hint="eastAsia" w:ascii="Calibri" w:hAnsi="Calibri" w:eastAsia="宋体"/>
                <w:color w:val="auto"/>
                <w:szCs w:val="21"/>
                <w:highlight w:val="none"/>
                <w:lang w:val="en-US" w:eastAsia="zh-CN"/>
              </w:rPr>
              <w:t>5</w:t>
            </w:r>
            <w:r>
              <w:rPr>
                <w:rFonts w:hint="eastAsia" w:ascii="Calibri" w:hAnsi="Calibri" w:eastAsia="宋体"/>
                <w:color w:val="auto"/>
                <w:szCs w:val="21"/>
                <w:highlight w:val="none"/>
              </w:rPr>
              <w:t>-30</w:t>
            </w:r>
            <w:bookmarkEnd w:id="5"/>
            <w:r>
              <w:rPr>
                <w:rFonts w:hint="eastAsia" w:ascii="Calibri" w:hAnsi="Calibri" w:eastAsia="宋体"/>
                <w:color w:val="auto"/>
                <w:szCs w:val="21"/>
                <w:highlight w:val="none"/>
              </w:rPr>
              <w:t>社保缴纳凭证。</w:t>
            </w:r>
            <w:r>
              <w:rPr>
                <w:rFonts w:hint="eastAsia" w:eastAsia="宋体"/>
                <w:b/>
                <w:color w:val="auto"/>
                <w:szCs w:val="21"/>
                <w:highlight w:val="none"/>
                <w:lang w:eastAsia="zh-CN"/>
              </w:rPr>
              <w:t>（</w:t>
            </w:r>
            <w:r>
              <w:rPr>
                <w:rFonts w:hint="eastAsia" w:ascii="Calibri" w:hAnsi="Calibri" w:eastAsia="宋体"/>
                <w:b/>
                <w:color w:val="auto"/>
                <w:szCs w:val="21"/>
                <w:highlight w:val="none"/>
              </w:rPr>
              <w:t>注：社保由上级单位统筹缴纳的，应提供上级单位出具的统筹缴纳证明</w:t>
            </w:r>
            <w:r>
              <w:rPr>
                <w:rFonts w:hint="eastAsia" w:ascii="宋体" w:hAnsi="宋体" w:eastAsia="宋体"/>
                <w:b/>
                <w:color w:val="auto"/>
                <w:szCs w:val="21"/>
                <w:highlight w:val="none"/>
              </w:rPr>
              <w:t>；属于离（退）休人员的，应提供社保部门的离（退）休证明和本单位聘用合同。</w:t>
            </w:r>
            <w:r>
              <w:rPr>
                <w:rFonts w:hint="eastAsia" w:ascii="宋体" w:hAnsi="宋体" w:eastAsia="宋体"/>
                <w:b/>
                <w:color w:val="auto"/>
                <w:szCs w:val="21"/>
                <w:highlight w:val="none"/>
                <w:lang w:eastAsia="zh-CN"/>
              </w:rPr>
              <w:t>）</w:t>
            </w:r>
          </w:p>
          <w:p w14:paraId="55A52A5E">
            <w:pPr>
              <w:widowControl/>
              <w:numPr>
                <w:ilvl w:val="0"/>
                <w:numId w:val="0"/>
              </w:numPr>
              <w:spacing w:line="360" w:lineRule="auto"/>
              <w:rPr>
                <w:rFonts w:hint="eastAsia" w:ascii="宋体" w:hAnsi="宋体" w:eastAsia="宋体"/>
                <w:b/>
                <w:color w:val="auto"/>
                <w:szCs w:val="21"/>
                <w:highlight w:val="none"/>
                <w:lang w:val="en-US" w:eastAsia="zh-CN"/>
              </w:rPr>
            </w:pPr>
            <w:r>
              <w:rPr>
                <w:rFonts w:hint="eastAsia" w:ascii="宋体" w:hAnsi="宋体" w:eastAsia="宋体"/>
                <w:b/>
                <w:color w:val="auto"/>
                <w:szCs w:val="21"/>
                <w:highlight w:val="none"/>
                <w:lang w:val="en-US" w:eastAsia="zh-CN"/>
              </w:rPr>
              <w:t>3.</w:t>
            </w:r>
            <w:r>
              <w:rPr>
                <w:rFonts w:hint="eastAsia" w:ascii="宋体" w:hAnsi="宋体"/>
                <w:b/>
                <w:color w:val="auto"/>
                <w:szCs w:val="21"/>
                <w:highlight w:val="none"/>
              </w:rPr>
              <w:t>执业或职业资格以有效的执业或职业证上注明的为准，职称以职称证上注明的为准，如执业或职业或职称证等未注明专业的，以毕业证上注明的专业为准。</w:t>
            </w:r>
          </w:p>
        </w:tc>
      </w:tr>
    </w:tbl>
    <w:p w14:paraId="5850BF68">
      <w:pPr>
        <w:spacing w:line="360" w:lineRule="auto"/>
        <w:outlineLvl w:val="1"/>
        <w:rPr>
          <w:rFonts w:hint="eastAsia" w:ascii="宋体" w:hAnsi="宋体" w:eastAsia="宋体" w:cs="宋体"/>
          <w:b/>
          <w:bCs/>
          <w:color w:val="auto"/>
          <w:sz w:val="24"/>
          <w:szCs w:val="24"/>
          <w:highlight w:val="none"/>
        </w:rPr>
      </w:pPr>
    </w:p>
    <w:p w14:paraId="72198B9D">
      <w:pPr>
        <w:pStyle w:val="4"/>
        <w:spacing w:before="0" w:after="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三、工程预算价的编制</w:t>
      </w:r>
    </w:p>
    <w:p w14:paraId="4A82664B">
      <w:pPr>
        <w:pStyle w:val="4"/>
        <w:spacing w:before="0" w:after="0" w:line="360" w:lineRule="auto"/>
        <w:rPr>
          <w:rFonts w:hint="eastAsia" w:ascii="宋体" w:hAnsi="宋体" w:eastAsia="宋体" w:cs="宋体"/>
          <w:b w:val="0"/>
          <w:bCs w:val="0"/>
          <w:color w:val="auto"/>
          <w:sz w:val="24"/>
          <w:szCs w:val="24"/>
          <w:highlight w:val="none"/>
          <w:u w:val="single"/>
        </w:rPr>
      </w:pP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color w:val="auto"/>
          <w:sz w:val="24"/>
          <w:szCs w:val="24"/>
          <w:highlight w:val="none"/>
          <w:u w:val="single"/>
        </w:rPr>
        <w:t>详见本项目招标控制价编制说明</w:t>
      </w:r>
      <w:r>
        <w:rPr>
          <w:rFonts w:hint="eastAsia" w:ascii="宋体" w:hAnsi="宋体" w:eastAsia="宋体" w:cs="宋体"/>
          <w:b w:val="0"/>
          <w:bCs w:val="0"/>
          <w:color w:val="auto"/>
          <w:sz w:val="24"/>
          <w:szCs w:val="24"/>
          <w:highlight w:val="none"/>
          <w:u w:val="single"/>
        </w:rPr>
        <w:t xml:space="preserve">                                                                          </w:t>
      </w:r>
    </w:p>
    <w:p w14:paraId="4F761D7C">
      <w:pPr>
        <w:pStyle w:val="4"/>
        <w:spacing w:before="0" w:after="0" w:line="360" w:lineRule="auto"/>
        <w:rPr>
          <w:rFonts w:hint="eastAsia" w:ascii="宋体" w:hAnsi="宋体" w:eastAsia="宋体" w:cs="宋体"/>
          <w:color w:val="auto"/>
          <w:sz w:val="24"/>
          <w:szCs w:val="24"/>
          <w:highlight w:val="none"/>
        </w:rPr>
      </w:pPr>
    </w:p>
    <w:p w14:paraId="5B97DD0D">
      <w:pPr>
        <w:pStyle w:val="4"/>
        <w:spacing w:before="0" w:after="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四、主要材料、设备要求</w:t>
      </w:r>
    </w:p>
    <w:p w14:paraId="328C3A12">
      <w:pPr>
        <w:pStyle w:val="4"/>
        <w:spacing w:before="0" w:after="0" w:line="360" w:lineRule="auto"/>
        <w:rPr>
          <w:rFonts w:hint="eastAsia" w:ascii="宋体" w:hAnsi="宋体" w:eastAsia="宋体" w:cs="宋体"/>
          <w:b w:val="0"/>
          <w:bCs w:val="0"/>
          <w:color w:val="auto"/>
          <w:sz w:val="24"/>
          <w:szCs w:val="24"/>
          <w:highlight w:val="none"/>
          <w:u w:val="single"/>
        </w:rPr>
      </w:pP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color w:val="auto"/>
          <w:sz w:val="24"/>
          <w:szCs w:val="24"/>
          <w:highlight w:val="none"/>
          <w:u w:val="single"/>
        </w:rPr>
        <w:t>详见本项目招标控制价编制说明</w:t>
      </w:r>
      <w:r>
        <w:rPr>
          <w:rFonts w:hint="eastAsia" w:ascii="宋体" w:hAnsi="宋体" w:eastAsia="宋体" w:cs="宋体"/>
          <w:b w:val="0"/>
          <w:bCs w:val="0"/>
          <w:color w:val="auto"/>
          <w:sz w:val="24"/>
          <w:szCs w:val="24"/>
          <w:highlight w:val="none"/>
          <w:u w:val="single"/>
        </w:rPr>
        <w:t xml:space="preserve">                                  </w:t>
      </w:r>
    </w:p>
    <w:p w14:paraId="3B65B2FC">
      <w:pPr>
        <w:pStyle w:val="4"/>
        <w:spacing w:before="0" w:after="0" w:line="360" w:lineRule="auto"/>
        <w:rPr>
          <w:rFonts w:hint="eastAsia" w:ascii="宋体" w:hAnsi="宋体" w:eastAsia="宋体" w:cs="宋体"/>
          <w:color w:val="auto"/>
          <w:sz w:val="24"/>
          <w:szCs w:val="24"/>
          <w:highlight w:val="none"/>
        </w:rPr>
      </w:pPr>
    </w:p>
    <w:p w14:paraId="4F36E763">
      <w:pPr>
        <w:pStyle w:val="4"/>
        <w:spacing w:before="0" w:after="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五、其他说明及要求</w:t>
      </w:r>
    </w:p>
    <w:p w14:paraId="480F0E2C">
      <w:pPr>
        <w:pStyle w:val="4"/>
        <w:spacing w:before="0" w:after="0" w:line="360" w:lineRule="auto"/>
        <w:rPr>
          <w:rFonts w:hint="eastAsia" w:ascii="宋体" w:hAnsi="宋体" w:eastAsia="宋体" w:cs="宋体"/>
          <w:b w:val="0"/>
          <w:bCs w:val="0"/>
          <w:color w:val="auto"/>
          <w:sz w:val="24"/>
          <w:szCs w:val="24"/>
          <w:highlight w:val="none"/>
          <w:u w:val="single"/>
        </w:rPr>
      </w:pP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color w:val="auto"/>
          <w:sz w:val="24"/>
          <w:szCs w:val="24"/>
          <w:highlight w:val="none"/>
          <w:u w:val="single"/>
        </w:rPr>
        <w:t>详见本项目招标控制价编制说明</w:t>
      </w:r>
      <w:r>
        <w:rPr>
          <w:rFonts w:hint="eastAsia" w:ascii="宋体" w:hAnsi="宋体" w:eastAsia="宋体" w:cs="宋体"/>
          <w:b w:val="0"/>
          <w:bCs w:val="0"/>
          <w:color w:val="auto"/>
          <w:sz w:val="24"/>
          <w:szCs w:val="24"/>
          <w:highlight w:val="none"/>
          <w:u w:val="single"/>
        </w:rPr>
        <w:t xml:space="preserve">                                  </w:t>
      </w:r>
    </w:p>
    <w:p w14:paraId="4379732F">
      <w:pPr>
        <w:pStyle w:val="2"/>
        <w:spacing w:before="0" w:after="0" w:line="240" w:lineRule="auto"/>
        <w:rPr>
          <w:rFonts w:hint="eastAsia" w:ascii="宋体" w:hAnsi="宋体" w:eastAsia="宋体" w:cs="宋体"/>
          <w:color w:val="auto"/>
          <w:highlight w:val="none"/>
        </w:rPr>
      </w:pPr>
    </w:p>
    <w:p w14:paraId="50DDA373">
      <w:pPr>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FC505CD">
      <w:pPr>
        <w:pStyle w:val="2"/>
        <w:spacing w:before="0" w:after="0" w:line="240" w:lineRule="auto"/>
        <w:jc w:val="center"/>
        <w:rPr>
          <w:rFonts w:hint="eastAsia" w:ascii="宋体" w:hAnsi="宋体" w:eastAsia="宋体" w:cs="宋体"/>
          <w:color w:val="auto"/>
          <w:highlight w:val="none"/>
        </w:rPr>
      </w:pPr>
    </w:p>
    <w:p w14:paraId="614F1D50">
      <w:pPr>
        <w:pStyle w:val="2"/>
        <w:spacing w:before="0" w:after="0" w:line="360" w:lineRule="auto"/>
        <w:jc w:val="center"/>
        <w:rPr>
          <w:rFonts w:hint="eastAsia" w:ascii="宋体" w:hAnsi="宋体" w:eastAsia="宋体" w:cs="宋体"/>
          <w:color w:val="auto"/>
          <w:highlight w:val="none"/>
        </w:rPr>
      </w:pPr>
      <w:bookmarkStart w:id="6" w:name="_Toc4744"/>
      <w:r>
        <w:rPr>
          <w:rFonts w:hint="eastAsia" w:ascii="宋体" w:hAnsi="宋体" w:eastAsia="宋体" w:cs="宋体"/>
          <w:color w:val="auto"/>
          <w:highlight w:val="none"/>
        </w:rPr>
        <w:t>第二章 竞价说明</w:t>
      </w:r>
      <w:bookmarkEnd w:id="6"/>
    </w:p>
    <w:p w14:paraId="319BA851">
      <w:pPr>
        <w:pStyle w:val="4"/>
        <w:spacing w:after="0" w:line="360" w:lineRule="auto"/>
        <w:jc w:val="center"/>
        <w:rPr>
          <w:rFonts w:hint="eastAsia" w:ascii="宋体" w:hAnsi="宋体" w:eastAsia="宋体" w:cs="宋体"/>
          <w:color w:val="auto"/>
          <w:sz w:val="24"/>
          <w:szCs w:val="24"/>
          <w:highlight w:val="none"/>
        </w:rPr>
      </w:pPr>
      <w:bookmarkStart w:id="7" w:name="_Toc300038923"/>
      <w:bookmarkStart w:id="8" w:name="_Toc63471358"/>
      <w:bookmarkStart w:id="9" w:name="_Toc374230514"/>
      <w:bookmarkStart w:id="10" w:name="_Toc16728"/>
      <w:bookmarkStart w:id="11" w:name="_Toc1172734692"/>
      <w:bookmarkStart w:id="12" w:name="_Toc29812"/>
      <w:bookmarkStart w:id="13" w:name="_Toc95912224"/>
      <w:bookmarkStart w:id="14" w:name="_Toc25555"/>
      <w:bookmarkStart w:id="15" w:name="_Toc925"/>
      <w:bookmarkStart w:id="16" w:name="_Toc1095833049"/>
      <w:bookmarkStart w:id="17" w:name="_Toc27403"/>
      <w:r>
        <w:rPr>
          <w:rFonts w:hint="eastAsia" w:ascii="宋体" w:hAnsi="宋体" w:eastAsia="宋体" w:cs="宋体"/>
          <w:color w:val="auto"/>
          <w:sz w:val="24"/>
          <w:szCs w:val="24"/>
          <w:highlight w:val="none"/>
        </w:rPr>
        <w:t>（一）总则</w:t>
      </w:r>
      <w:bookmarkEnd w:id="7"/>
      <w:bookmarkEnd w:id="8"/>
      <w:bookmarkEnd w:id="9"/>
      <w:bookmarkEnd w:id="10"/>
      <w:bookmarkEnd w:id="11"/>
      <w:bookmarkEnd w:id="12"/>
      <w:bookmarkEnd w:id="13"/>
      <w:bookmarkEnd w:id="14"/>
      <w:bookmarkEnd w:id="15"/>
      <w:bookmarkEnd w:id="16"/>
      <w:bookmarkEnd w:id="17"/>
    </w:p>
    <w:p w14:paraId="6A3BFA2C">
      <w:pPr>
        <w:pStyle w:val="6"/>
        <w:spacing w:before="0" w:after="0" w:line="360" w:lineRule="auto"/>
        <w:rPr>
          <w:rFonts w:hint="eastAsia" w:ascii="宋体" w:hAnsi="宋体" w:eastAsia="宋体" w:cs="宋体"/>
          <w:color w:val="auto"/>
          <w:sz w:val="24"/>
          <w:szCs w:val="24"/>
          <w:highlight w:val="none"/>
        </w:rPr>
      </w:pPr>
      <w:bookmarkStart w:id="18" w:name="_Toc300038924"/>
      <w:bookmarkStart w:id="19" w:name="_Toc63471359"/>
      <w:r>
        <w:rPr>
          <w:rFonts w:hint="eastAsia" w:ascii="宋体" w:hAnsi="宋体" w:eastAsia="宋体" w:cs="宋体"/>
          <w:color w:val="auto"/>
          <w:sz w:val="24"/>
          <w:szCs w:val="24"/>
          <w:highlight w:val="none"/>
        </w:rPr>
        <w:t>1、工程说明</w:t>
      </w:r>
      <w:bookmarkEnd w:id="18"/>
      <w:bookmarkEnd w:id="19"/>
    </w:p>
    <w:p w14:paraId="159E7B41">
      <w:pPr>
        <w:pStyle w:val="7"/>
        <w:tabs>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参照《中华人民共和国招标投标法》《中华人民共和国招标投标法实施条例》《福建省招标投标条例》《电子招标投标办法》等法律、法规和规章的规定，本项目已具备竞价条件。</w:t>
      </w:r>
    </w:p>
    <w:p w14:paraId="277F9E62">
      <w:pPr>
        <w:pStyle w:val="6"/>
        <w:spacing w:before="0" w:after="0" w:line="360" w:lineRule="auto"/>
        <w:rPr>
          <w:rFonts w:hint="eastAsia" w:ascii="宋体" w:hAnsi="宋体" w:eastAsia="宋体" w:cs="宋体"/>
          <w:color w:val="auto"/>
          <w:sz w:val="24"/>
          <w:szCs w:val="24"/>
          <w:highlight w:val="none"/>
        </w:rPr>
      </w:pPr>
      <w:bookmarkStart w:id="20" w:name="_Toc214954239"/>
      <w:bookmarkStart w:id="21" w:name="_Toc215308766"/>
      <w:bookmarkStart w:id="22" w:name="_Toc215537193"/>
      <w:bookmarkStart w:id="23" w:name="_Toc63471362"/>
      <w:r>
        <w:rPr>
          <w:rFonts w:hint="eastAsia" w:ascii="宋体" w:hAnsi="宋体" w:eastAsia="宋体" w:cs="宋体"/>
          <w:color w:val="auto"/>
          <w:sz w:val="24"/>
          <w:szCs w:val="24"/>
          <w:highlight w:val="none"/>
        </w:rPr>
        <w:t>2、投标人资格要求</w:t>
      </w:r>
      <w:bookmarkEnd w:id="20"/>
      <w:bookmarkEnd w:id="21"/>
      <w:bookmarkEnd w:id="22"/>
      <w:bookmarkEnd w:id="23"/>
    </w:p>
    <w:p w14:paraId="7274D3EB">
      <w:pPr>
        <w:pStyle w:val="7"/>
        <w:tabs>
          <w:tab w:val="left" w:pos="567"/>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 投标人不得存在下列情形之一：</w:t>
      </w:r>
    </w:p>
    <w:p w14:paraId="4FF645A8">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u w:val="double"/>
        </w:rPr>
      </w:pPr>
      <w:r>
        <w:rPr>
          <w:rFonts w:hint="eastAsia" w:ascii="宋体" w:hAnsi="宋体" w:eastAsia="宋体" w:cs="宋体"/>
          <w:b/>
          <w:color w:val="auto"/>
          <w:sz w:val="24"/>
          <w:szCs w:val="24"/>
          <w:highlight w:val="none"/>
          <w:u w:val="double"/>
        </w:rPr>
        <w:t xml:space="preserve">（1）为招标人不具有独立法人资格的附属机构（单位）； </w:t>
      </w:r>
    </w:p>
    <w:p w14:paraId="247C25EC">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（2）为本竞价项目的前期准备或者监理工作提供设计、咨询服务的任何法人及其任何附属机构（单位）；</w:t>
      </w:r>
    </w:p>
    <w:p w14:paraId="4EA5F847">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（3）为本竞价项目的监理单位、招标代理机构、造价咨询单位、代建单位或全过程工程咨询单位（以下统称有关咨询单位）</w:t>
      </w:r>
      <w:r>
        <w:rPr>
          <w:rFonts w:hint="eastAsia" w:ascii="宋体" w:hAnsi="宋体" w:eastAsia="宋体" w:cs="宋体"/>
          <w:b/>
          <w:color w:val="auto"/>
          <w:sz w:val="24"/>
          <w:szCs w:val="24"/>
          <w:highlight w:val="none"/>
        </w:rPr>
        <w:t>；</w:t>
      </w:r>
    </w:p>
    <w:p w14:paraId="58A97136">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（4）与本竞价项目的有关咨询单位同为一个法定代表人</w:t>
      </w:r>
      <w:r>
        <w:rPr>
          <w:rFonts w:hint="eastAsia" w:ascii="宋体" w:hAnsi="宋体" w:eastAsia="宋体" w:cs="宋体"/>
          <w:b/>
          <w:color w:val="auto"/>
          <w:sz w:val="24"/>
          <w:szCs w:val="24"/>
          <w:highlight w:val="none"/>
        </w:rPr>
        <w:t>；</w:t>
      </w:r>
    </w:p>
    <w:p w14:paraId="1B831B26">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（5）与本竞价项目的有关咨询单位相互控股或参股或有隶属关系</w:t>
      </w:r>
      <w:r>
        <w:rPr>
          <w:rFonts w:hint="eastAsia" w:ascii="宋体" w:hAnsi="宋体" w:eastAsia="宋体" w:cs="宋体"/>
          <w:b/>
          <w:color w:val="auto"/>
          <w:sz w:val="24"/>
          <w:szCs w:val="24"/>
          <w:highlight w:val="none"/>
        </w:rPr>
        <w:t>；</w:t>
      </w:r>
    </w:p>
    <w:p w14:paraId="37265D85">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（6）被有关行政主管部门责令停业</w:t>
      </w:r>
      <w:r>
        <w:rPr>
          <w:rFonts w:hint="eastAsia" w:ascii="宋体" w:hAnsi="宋体" w:eastAsia="宋体" w:cs="宋体"/>
          <w:b/>
          <w:color w:val="auto"/>
          <w:sz w:val="24"/>
          <w:szCs w:val="24"/>
          <w:highlight w:val="none"/>
        </w:rPr>
        <w:t>；</w:t>
      </w:r>
    </w:p>
    <w:p w14:paraId="1EB79277">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（7）本项目竞价活动截止时仍处于被县级及以上住房城乡建设主管部门、司法机关暂停或者取消在本竞价活动所在地的投标资格状态</w:t>
      </w:r>
      <w:r>
        <w:rPr>
          <w:rFonts w:hint="eastAsia" w:ascii="宋体" w:hAnsi="宋体" w:eastAsia="宋体" w:cs="宋体"/>
          <w:b/>
          <w:color w:val="auto"/>
          <w:sz w:val="24"/>
          <w:szCs w:val="24"/>
          <w:highlight w:val="none"/>
        </w:rPr>
        <w:t>；</w:t>
      </w:r>
    </w:p>
    <w:p w14:paraId="3A5F2E77">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（8）财产被司法机关查封、扣押或冻结</w:t>
      </w:r>
      <w:r>
        <w:rPr>
          <w:rFonts w:hint="eastAsia" w:ascii="宋体" w:hAnsi="宋体" w:eastAsia="宋体" w:cs="宋体"/>
          <w:b/>
          <w:bCs/>
          <w:color w:val="auto"/>
          <w:sz w:val="24"/>
          <w:szCs w:val="24"/>
          <w:highlight w:val="none"/>
          <w:u w:val="double"/>
        </w:rPr>
        <w:t>且导致中标后合同无法履行</w:t>
      </w:r>
      <w:r>
        <w:rPr>
          <w:rFonts w:hint="eastAsia" w:ascii="宋体" w:hAnsi="宋体" w:eastAsia="宋体" w:cs="宋体"/>
          <w:b/>
          <w:color w:val="auto"/>
          <w:sz w:val="24"/>
          <w:szCs w:val="24"/>
          <w:highlight w:val="none"/>
        </w:rPr>
        <w:t>；</w:t>
      </w:r>
    </w:p>
    <w:p w14:paraId="5F18D973">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u w:val="double"/>
        </w:rPr>
      </w:pPr>
      <w:r>
        <w:rPr>
          <w:rFonts w:hint="eastAsia" w:ascii="宋体" w:hAnsi="宋体" w:eastAsia="宋体" w:cs="宋体"/>
          <w:b/>
          <w:color w:val="auto"/>
          <w:sz w:val="24"/>
          <w:szCs w:val="24"/>
          <w:highlight w:val="none"/>
          <w:u w:val="double"/>
        </w:rPr>
        <w:t>（9）与招标人存在利害关系可能影响竞价公正性</w:t>
      </w:r>
      <w:r>
        <w:rPr>
          <w:rFonts w:hint="eastAsia" w:ascii="宋体" w:hAnsi="宋体" w:eastAsia="宋体" w:cs="宋体"/>
          <w:b/>
          <w:color w:val="auto"/>
          <w:sz w:val="24"/>
          <w:szCs w:val="24"/>
          <w:highlight w:val="none"/>
        </w:rPr>
        <w:t>；</w:t>
      </w:r>
    </w:p>
    <w:p w14:paraId="69114630">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（10）单位负责人为同一人或者存在控股、管理关系的不同单位，参加同一竞价项目投标；</w:t>
      </w:r>
    </w:p>
    <w:p w14:paraId="76916FDE">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u w:val="double"/>
        </w:rPr>
        <w:t>（11）在本竞价活动中，以他人的名义投标、串通投标、以行贿手段谋取中标或者以其他弄虚作假方式投标</w:t>
      </w:r>
      <w:r>
        <w:rPr>
          <w:rFonts w:hint="eastAsia" w:ascii="宋体" w:hAnsi="宋体" w:eastAsia="宋体" w:cs="宋体"/>
          <w:b/>
          <w:color w:val="auto"/>
          <w:sz w:val="24"/>
          <w:szCs w:val="24"/>
          <w:highlight w:val="none"/>
        </w:rPr>
        <w:t>；</w:t>
      </w:r>
    </w:p>
    <w:p w14:paraId="6A519D5C">
      <w:pPr>
        <w:pStyle w:val="60"/>
        <w:numPr>
          <w:ilvl w:val="2"/>
          <w:numId w:val="0"/>
        </w:numPr>
        <w:tabs>
          <w:tab w:val="left" w:pos="993"/>
          <w:tab w:val="clear" w:pos="510"/>
        </w:tabs>
        <w:spacing w:line="360" w:lineRule="auto"/>
        <w:rPr>
          <w:rFonts w:hint="eastAsia" w:ascii="宋体" w:hAnsi="宋体" w:eastAsia="宋体" w:cs="宋体"/>
          <w:b/>
          <w:color w:val="auto"/>
          <w:sz w:val="24"/>
          <w:szCs w:val="24"/>
          <w:highlight w:val="none"/>
          <w:u w:val="double"/>
        </w:rPr>
      </w:pPr>
      <w:r>
        <w:rPr>
          <w:rFonts w:hint="eastAsia" w:ascii="宋体" w:hAnsi="宋体" w:eastAsia="宋体" w:cs="宋体"/>
          <w:b/>
          <w:color w:val="auto"/>
          <w:sz w:val="24"/>
          <w:szCs w:val="24"/>
          <w:highlight w:val="none"/>
          <w:u w:val="double"/>
        </w:rPr>
        <w:t>（12）竞价须知前附表规定的其他情形。</w:t>
      </w:r>
    </w:p>
    <w:p w14:paraId="0BA2C033">
      <w:pPr>
        <w:pStyle w:val="6"/>
        <w:spacing w:before="0" w:after="0" w:line="360" w:lineRule="auto"/>
        <w:rPr>
          <w:rFonts w:hint="eastAsia" w:ascii="宋体" w:hAnsi="宋体" w:eastAsia="宋体" w:cs="宋体"/>
          <w:color w:val="auto"/>
          <w:sz w:val="24"/>
          <w:szCs w:val="24"/>
          <w:highlight w:val="none"/>
        </w:rPr>
      </w:pPr>
      <w:bookmarkStart w:id="24" w:name="_Toc215537194"/>
      <w:bookmarkStart w:id="25" w:name="_Toc215308767"/>
      <w:bookmarkStart w:id="26" w:name="_Toc214954240"/>
      <w:bookmarkStart w:id="27" w:name="_Toc63471363"/>
      <w:r>
        <w:rPr>
          <w:rFonts w:hint="eastAsia" w:ascii="宋体" w:hAnsi="宋体" w:eastAsia="宋体" w:cs="宋体"/>
          <w:color w:val="auto"/>
          <w:sz w:val="24"/>
          <w:szCs w:val="24"/>
          <w:highlight w:val="none"/>
        </w:rPr>
        <w:t>3、竞标费用</w:t>
      </w:r>
      <w:bookmarkEnd w:id="24"/>
      <w:bookmarkEnd w:id="25"/>
      <w:bookmarkEnd w:id="26"/>
      <w:bookmarkEnd w:id="27"/>
    </w:p>
    <w:p w14:paraId="01E78DB0">
      <w:pPr>
        <w:pStyle w:val="7"/>
        <w:tabs>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投标人应承担其编制竞价响应文件与递交竞价响应文件所涉及的一切费用，不管竞价结果如何，招标人不承担上述费用。</w:t>
      </w:r>
    </w:p>
    <w:p w14:paraId="51594058">
      <w:pPr>
        <w:pStyle w:val="6"/>
        <w:spacing w:before="0" w:after="0" w:line="360" w:lineRule="auto"/>
        <w:rPr>
          <w:rFonts w:hint="eastAsia" w:ascii="宋体" w:hAnsi="宋体" w:eastAsia="宋体" w:cs="宋体"/>
          <w:color w:val="auto"/>
          <w:sz w:val="24"/>
          <w:szCs w:val="24"/>
          <w:highlight w:val="none"/>
        </w:rPr>
      </w:pPr>
      <w:bookmarkStart w:id="28" w:name="_Toc215308768"/>
      <w:bookmarkStart w:id="29" w:name="_Toc214954241"/>
      <w:bookmarkStart w:id="30" w:name="_Toc63471364"/>
      <w:bookmarkStart w:id="31" w:name="_Toc215537195"/>
      <w:r>
        <w:rPr>
          <w:rFonts w:hint="eastAsia" w:ascii="宋体" w:hAnsi="宋体" w:eastAsia="宋体" w:cs="宋体"/>
          <w:color w:val="auto"/>
          <w:sz w:val="24"/>
          <w:szCs w:val="24"/>
          <w:highlight w:val="none"/>
        </w:rPr>
        <w:t>4、保密</w:t>
      </w:r>
      <w:bookmarkEnd w:id="28"/>
      <w:bookmarkEnd w:id="29"/>
      <w:bookmarkEnd w:id="30"/>
      <w:bookmarkEnd w:id="31"/>
    </w:p>
    <w:p w14:paraId="075C6EF0">
      <w:pPr>
        <w:pStyle w:val="7"/>
        <w:tabs>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参与竞价活动的各方应对竞价文件和响应文件中的商业和技术等秘密保密，违者应对由此造成的后果承担法律责任。</w:t>
      </w:r>
    </w:p>
    <w:p w14:paraId="11670349">
      <w:pPr>
        <w:pStyle w:val="6"/>
        <w:spacing w:before="0" w:after="0" w:line="360" w:lineRule="auto"/>
        <w:rPr>
          <w:rFonts w:hint="eastAsia" w:ascii="宋体" w:hAnsi="宋体" w:eastAsia="宋体" w:cs="宋体"/>
          <w:color w:val="auto"/>
          <w:sz w:val="24"/>
          <w:szCs w:val="24"/>
          <w:highlight w:val="none"/>
        </w:rPr>
      </w:pPr>
      <w:bookmarkStart w:id="32" w:name="_Toc63471365"/>
      <w:bookmarkStart w:id="33" w:name="_Toc215537196"/>
      <w:bookmarkStart w:id="34" w:name="_Toc214954242"/>
      <w:bookmarkStart w:id="35" w:name="_Toc215308769"/>
      <w:r>
        <w:rPr>
          <w:rFonts w:hint="eastAsia" w:ascii="宋体" w:hAnsi="宋体" w:eastAsia="宋体" w:cs="宋体"/>
          <w:color w:val="auto"/>
          <w:sz w:val="24"/>
          <w:szCs w:val="24"/>
          <w:highlight w:val="none"/>
        </w:rPr>
        <w:t>5、语言文字</w:t>
      </w:r>
      <w:bookmarkEnd w:id="32"/>
      <w:bookmarkEnd w:id="33"/>
      <w:bookmarkEnd w:id="34"/>
      <w:bookmarkEnd w:id="35"/>
    </w:p>
    <w:p w14:paraId="2AC0931A">
      <w:pPr>
        <w:pStyle w:val="7"/>
        <w:tabs>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除专用术语外，与竞价有关的语言均使用中文。必要时专用术语应附有中文注释。</w:t>
      </w:r>
    </w:p>
    <w:p w14:paraId="73450854">
      <w:pPr>
        <w:pStyle w:val="6"/>
        <w:spacing w:before="0" w:after="0" w:line="360" w:lineRule="auto"/>
        <w:rPr>
          <w:rFonts w:hint="eastAsia" w:ascii="宋体" w:hAnsi="宋体" w:eastAsia="宋体" w:cs="宋体"/>
          <w:color w:val="auto"/>
          <w:sz w:val="24"/>
          <w:szCs w:val="24"/>
          <w:highlight w:val="none"/>
        </w:rPr>
      </w:pPr>
      <w:bookmarkStart w:id="36" w:name="_Toc63471366"/>
      <w:bookmarkStart w:id="37" w:name="_Toc215308770"/>
      <w:bookmarkStart w:id="38" w:name="_Toc214954243"/>
      <w:bookmarkStart w:id="39" w:name="_Toc215537197"/>
      <w:r>
        <w:rPr>
          <w:rFonts w:hint="eastAsia" w:ascii="宋体" w:hAnsi="宋体" w:eastAsia="宋体" w:cs="宋体"/>
          <w:color w:val="auto"/>
          <w:sz w:val="24"/>
          <w:szCs w:val="24"/>
          <w:highlight w:val="none"/>
        </w:rPr>
        <w:t>6、计量单位</w:t>
      </w:r>
      <w:bookmarkEnd w:id="36"/>
      <w:bookmarkEnd w:id="37"/>
      <w:bookmarkEnd w:id="38"/>
      <w:bookmarkEnd w:id="39"/>
    </w:p>
    <w:p w14:paraId="6E75658F">
      <w:pPr>
        <w:pStyle w:val="7"/>
        <w:tabs>
          <w:tab w:val="left" w:pos="1000"/>
        </w:tabs>
        <w:snapToGrid w:val="0"/>
        <w:spacing w:line="360" w:lineRule="auto"/>
        <w:ind w:firstLine="0"/>
        <w:jc w:val="left"/>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所有计量均采用中华人民共和国法定计量单位。</w:t>
      </w:r>
    </w:p>
    <w:p w14:paraId="3A91D80F">
      <w:pPr>
        <w:pStyle w:val="4"/>
        <w:spacing w:after="0"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（二）竞价文件</w:t>
      </w:r>
    </w:p>
    <w:p w14:paraId="02B0DA31">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7、竞价文件的组成内容</w:t>
      </w:r>
    </w:p>
    <w:p w14:paraId="044B05F3">
      <w:pPr>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本竞价文件由竞价公告、竞价须知、竞价说明、合同条款、响应文件格式、工程预算价、图纸、竞价文件的答疑、澄清、修改和补充文件等组成。</w:t>
      </w:r>
    </w:p>
    <w:p w14:paraId="4363684F">
      <w:pPr>
        <w:wordWrap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8、竞价文件的答疑、澄清、修改或补充</w:t>
      </w:r>
    </w:p>
    <w:p w14:paraId="304B62D2">
      <w:pPr>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pacing w:val="-6"/>
          <w:sz w:val="24"/>
          <w:szCs w:val="24"/>
          <w:highlight w:val="none"/>
        </w:rPr>
        <w:t>8.1 投标人在阅读</w:t>
      </w:r>
      <w:r>
        <w:rPr>
          <w:rFonts w:hint="eastAsia" w:ascii="宋体" w:hAnsi="宋体" w:eastAsia="宋体" w:cs="宋体"/>
          <w:color w:val="auto"/>
          <w:sz w:val="24"/>
          <w:szCs w:val="24"/>
          <w:highlight w:val="none"/>
        </w:rPr>
        <w:t>竞价</w:t>
      </w:r>
      <w:r>
        <w:rPr>
          <w:rFonts w:hint="eastAsia" w:ascii="宋体" w:hAnsi="宋体" w:eastAsia="宋体" w:cs="宋体"/>
          <w:color w:val="auto"/>
          <w:spacing w:val="-6"/>
          <w:sz w:val="24"/>
          <w:szCs w:val="24"/>
          <w:highlight w:val="none"/>
        </w:rPr>
        <w:t>文件、踏勘项目现场中若存在疑问（包括认为</w:t>
      </w:r>
      <w:r>
        <w:rPr>
          <w:rFonts w:hint="eastAsia" w:ascii="宋体" w:hAnsi="宋体" w:eastAsia="宋体" w:cs="宋体"/>
          <w:color w:val="auto"/>
          <w:sz w:val="24"/>
          <w:szCs w:val="24"/>
          <w:highlight w:val="none"/>
        </w:rPr>
        <w:t>竞价</w:t>
      </w:r>
      <w:r>
        <w:rPr>
          <w:rFonts w:hint="eastAsia" w:ascii="宋体" w:hAnsi="宋体" w:eastAsia="宋体" w:cs="宋体"/>
          <w:color w:val="auto"/>
          <w:spacing w:val="-6"/>
          <w:sz w:val="24"/>
          <w:szCs w:val="24"/>
          <w:highlight w:val="none"/>
        </w:rPr>
        <w:t>文件中存在限制公平竞争的倾向性条款等问题）的，或认为工程预算价的工程量存在差错或漏项、</w:t>
      </w:r>
      <w:r>
        <w:rPr>
          <w:rFonts w:hint="eastAsia" w:ascii="宋体" w:hAnsi="宋体" w:eastAsia="宋体" w:cs="宋体"/>
          <w:color w:val="auto"/>
          <w:sz w:val="24"/>
          <w:szCs w:val="24"/>
          <w:highlight w:val="none"/>
        </w:rPr>
        <w:t>材料和设备的单价存在误差、工程取费费率出现差错的，投标人可在“竞价须知前附表”中的规定时间前，向招标人提出疑问，未提出疑问的，视为认可竞价文件所有内容；</w:t>
      </w:r>
    </w:p>
    <w:p w14:paraId="13DDD036">
      <w:pPr>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 对于投标人提出的有关本竞价项目的所有要求澄清的问题，包括质疑的竞价文件相关条款，招标人将认真答复，确属不合理条款或存在差错地将在答疑时予以删除、修改。</w:t>
      </w:r>
    </w:p>
    <w:p w14:paraId="7F1C44B2">
      <w:pPr>
        <w:pStyle w:val="4"/>
        <w:spacing w:after="0"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（三）竞价响应文件</w:t>
      </w:r>
    </w:p>
    <w:p w14:paraId="61B682FD">
      <w:pPr>
        <w:wordWrap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9、投标人注册</w:t>
      </w:r>
    </w:p>
    <w:p w14:paraId="48FF29B9">
      <w:pPr>
        <w:tabs>
          <w:tab w:val="left" w:pos="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9.1 投标人应在</w:t>
      </w:r>
      <w:r>
        <w:rPr>
          <w:rFonts w:hint="eastAsia" w:ascii="宋体" w:hAnsi="宋体" w:eastAsia="宋体" w:cs="宋体"/>
          <w:b/>
          <w:bCs/>
          <w:color w:val="auto"/>
          <w:sz w:val="24"/>
          <w:szCs w:val="24"/>
          <w:highlight w:val="none"/>
          <w:u w:val="single"/>
        </w:rPr>
        <w:t>莆田市“互联网+小额采购服务平台”（www.ptszyc.com）</w:t>
      </w:r>
      <w:r>
        <w:rPr>
          <w:rFonts w:hint="eastAsia" w:ascii="宋体" w:hAnsi="宋体" w:eastAsia="宋体" w:cs="宋体"/>
          <w:color w:val="auto"/>
          <w:sz w:val="24"/>
          <w:szCs w:val="24"/>
          <w:highlight w:val="none"/>
        </w:rPr>
        <w:t>进行注册。在进行注册前，投标人应仔细阅读平台管理办法及电子竞价操作规则。</w:t>
      </w:r>
    </w:p>
    <w:p w14:paraId="29839788">
      <w:pPr>
        <w:tabs>
          <w:tab w:val="left" w:pos="0"/>
        </w:tabs>
        <w:wordWrap w:val="0"/>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9.2 投标人应按平台要求如实填写相关信息，经平台审核通过后，成为莆田市“互联网+小额采购服务平台”用户。</w:t>
      </w:r>
    </w:p>
    <w:p w14:paraId="5C81FBA9">
      <w:pPr>
        <w:wordWrap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10、竞价响应文件</w:t>
      </w:r>
    </w:p>
    <w:p w14:paraId="499EA5F9">
      <w:pPr>
        <w:tabs>
          <w:tab w:val="left" w:pos="126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10.1 竞价响应文件的组成内容：</w:t>
      </w:r>
    </w:p>
    <w:p w14:paraId="7D3F1C5C">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竞价承诺函</w:t>
      </w:r>
    </w:p>
    <w:p w14:paraId="67C54F76">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企业营业执照、资质证书及施工企业安全生产许可证</w:t>
      </w:r>
    </w:p>
    <w:p w14:paraId="39DF5C59">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法定代表人资格证明书、法定代表人授权委托书（格式）</w:t>
      </w:r>
    </w:p>
    <w:p w14:paraId="53F18E9A">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拟派出项目负责人相关证书证明材料</w:t>
      </w:r>
    </w:p>
    <w:p w14:paraId="3EBF50BD">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拟派出施工现场管理人员表</w:t>
      </w:r>
    </w:p>
    <w:p w14:paraId="7139B4E0">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项目部施工管理人员到位承诺书</w:t>
      </w:r>
    </w:p>
    <w:p w14:paraId="654E3341">
      <w:pPr>
        <w:numPr>
          <w:ilvl w:val="0"/>
          <w:numId w:val="3"/>
        </w:numPr>
        <w:wordWrap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其他资料</w:t>
      </w:r>
    </w:p>
    <w:p w14:paraId="41F274BA">
      <w:pPr>
        <w:wordWrap w:val="0"/>
        <w:spacing w:line="360" w:lineRule="auto"/>
        <w:jc w:val="left"/>
        <w:rPr>
          <w:rFonts w:hint="eastAsia" w:ascii="宋体" w:hAnsi="宋体" w:eastAsia="宋体" w:cs="宋体"/>
          <w:b/>
          <w:bCs/>
          <w:color w:val="auto"/>
          <w:sz w:val="24"/>
          <w:szCs w:val="24"/>
          <w:highlight w:val="none"/>
        </w:rPr>
      </w:pPr>
      <w:bookmarkStart w:id="40" w:name="_Toc215308786"/>
      <w:bookmarkStart w:id="41" w:name="_Toc214954259"/>
      <w:bookmarkStart w:id="42" w:name="_Toc63471381"/>
      <w:bookmarkStart w:id="43" w:name="_Toc215537213"/>
      <w:r>
        <w:rPr>
          <w:rFonts w:hint="eastAsia" w:ascii="宋体" w:hAnsi="宋体" w:eastAsia="宋体" w:cs="宋体"/>
          <w:b/>
          <w:bCs/>
          <w:color w:val="auto"/>
          <w:sz w:val="24"/>
          <w:szCs w:val="24"/>
          <w:highlight w:val="none"/>
        </w:rPr>
        <w:t>11、响应文件的编制</w:t>
      </w:r>
      <w:bookmarkEnd w:id="40"/>
      <w:bookmarkEnd w:id="41"/>
      <w:bookmarkEnd w:id="42"/>
      <w:bookmarkEnd w:id="43"/>
    </w:p>
    <w:p w14:paraId="40988ED3">
      <w:pPr>
        <w:tabs>
          <w:tab w:val="left" w:pos="540"/>
          <w:tab w:val="left" w:pos="1080"/>
          <w:tab w:val="left" w:pos="180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竞价响应文件应按照竞价文件“第四章 响应文件格式”进行编制。投标人应仔细阅读响应文件格式的备注或说明，并按要求提交相关资料。其中表格可以按同样格式扩展，如有必要也可以增加附页，作为响应文件的组成部分。</w:t>
      </w:r>
    </w:p>
    <w:p w14:paraId="059E1E7A">
      <w:pPr>
        <w:tabs>
          <w:tab w:val="left" w:pos="540"/>
          <w:tab w:val="left" w:pos="1080"/>
          <w:tab w:val="left" w:pos="180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11.2 “第四章 竞价响应文件格式”中要求盖单位公章处是指加盖投标人的电子单位公章，法定代表人盖章处是指加盖法定代表人的电子章（如需）。</w:t>
      </w:r>
    </w:p>
    <w:p w14:paraId="11A5DE11">
      <w:pPr>
        <w:pStyle w:val="7"/>
        <w:tabs>
          <w:tab w:val="left" w:pos="567"/>
          <w:tab w:val="left" w:pos="1000"/>
        </w:tabs>
        <w:snapToGrid w:val="0"/>
        <w:spacing w:line="360" w:lineRule="auto"/>
        <w:ind w:firstLine="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竞价文件要求提交的证件、单据等证明材料，应为其原件彩色扫描件。</w:t>
      </w:r>
    </w:p>
    <w:p w14:paraId="0AFCAC4B">
      <w:pPr>
        <w:wordWrap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12、响应文件的递交</w:t>
      </w:r>
    </w:p>
    <w:p w14:paraId="790AE127">
      <w:pPr>
        <w:tabs>
          <w:tab w:val="left" w:pos="540"/>
          <w:tab w:val="left" w:pos="1080"/>
          <w:tab w:val="left" w:pos="180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12.1</w:t>
      </w:r>
      <w:r>
        <w:rPr>
          <w:rFonts w:hint="eastAsia" w:ascii="宋体" w:hAnsi="宋体" w:eastAsia="宋体" w:cs="宋体"/>
          <w:color w:val="auto"/>
          <w:kern w:val="0"/>
          <w:sz w:val="24"/>
          <w:szCs w:val="24"/>
          <w:highlight w:val="none"/>
        </w:rPr>
        <w:t>投标人</w:t>
      </w:r>
      <w:r>
        <w:rPr>
          <w:rFonts w:hint="eastAsia" w:ascii="宋体" w:hAnsi="宋体" w:eastAsia="宋体" w:cs="宋体"/>
          <w:color w:val="auto"/>
          <w:sz w:val="24"/>
          <w:szCs w:val="24"/>
          <w:highlight w:val="none"/>
        </w:rPr>
        <w:t>应在报价截止日期前，登录系统后台递交竞价响应文件，逾期递交的竞价响应文件</w:t>
      </w:r>
      <w:r>
        <w:rPr>
          <w:rFonts w:hint="eastAsia" w:ascii="宋体" w:hAnsi="宋体" w:eastAsia="宋体" w:cs="宋体"/>
          <w:color w:val="auto"/>
          <w:kern w:val="0"/>
          <w:sz w:val="24"/>
          <w:szCs w:val="24"/>
          <w:highlight w:val="none"/>
        </w:rPr>
        <w:t>将被拒绝</w:t>
      </w:r>
      <w:r>
        <w:rPr>
          <w:rFonts w:hint="eastAsia" w:ascii="宋体" w:hAnsi="宋体" w:eastAsia="宋体" w:cs="宋体"/>
          <w:color w:val="auto"/>
          <w:sz w:val="24"/>
          <w:szCs w:val="24"/>
          <w:highlight w:val="none"/>
        </w:rPr>
        <w:t>；</w:t>
      </w:r>
    </w:p>
    <w:p w14:paraId="64DE33A7">
      <w:pPr>
        <w:tabs>
          <w:tab w:val="left" w:pos="540"/>
          <w:tab w:val="left" w:pos="1080"/>
          <w:tab w:val="left" w:pos="180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12.2报价截止时间前，</w:t>
      </w:r>
      <w:r>
        <w:rPr>
          <w:rFonts w:hint="eastAsia" w:ascii="宋体" w:hAnsi="宋体" w:eastAsia="宋体" w:cs="宋体"/>
          <w:color w:val="auto"/>
          <w:kern w:val="0"/>
          <w:sz w:val="24"/>
          <w:szCs w:val="24"/>
          <w:highlight w:val="none"/>
        </w:rPr>
        <w:t>投标人</w:t>
      </w:r>
      <w:r>
        <w:rPr>
          <w:rFonts w:hint="eastAsia" w:ascii="宋体" w:hAnsi="宋体" w:eastAsia="宋体" w:cs="宋体"/>
          <w:color w:val="auto"/>
          <w:sz w:val="24"/>
          <w:szCs w:val="24"/>
          <w:highlight w:val="none"/>
        </w:rPr>
        <w:t>可以对已经递交的竞价响应文件进行替换或者撤回；</w:t>
      </w:r>
    </w:p>
    <w:p w14:paraId="430C0CBC">
      <w:pPr>
        <w:tabs>
          <w:tab w:val="left" w:pos="540"/>
          <w:tab w:val="left" w:pos="1080"/>
          <w:tab w:val="left" w:pos="1800"/>
        </w:tabs>
        <w:wordWrap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12.3投标人</w:t>
      </w:r>
      <w:r>
        <w:rPr>
          <w:rFonts w:hint="eastAsia" w:ascii="宋体" w:hAnsi="宋体" w:eastAsia="宋体" w:cs="宋体"/>
          <w:color w:val="auto"/>
          <w:sz w:val="24"/>
          <w:szCs w:val="24"/>
          <w:highlight w:val="none"/>
        </w:rPr>
        <w:t>应对所递交的竞价响应文件及报价有关的证明资料的真实性负责，若发现投标人存在弄虚作假、隐瞒真实情况的行为经查实的，招标人有权取消其中标资格并追究其法律责任。</w:t>
      </w:r>
    </w:p>
    <w:p w14:paraId="197A546B">
      <w:pPr>
        <w:pStyle w:val="4"/>
        <w:spacing w:after="0" w:line="36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（四）开标</w:t>
      </w:r>
    </w:p>
    <w:p w14:paraId="5398AC9F">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13、开标</w:t>
      </w:r>
    </w:p>
    <w:p w14:paraId="5B55967E">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 本项目实行全流程电子化交易，不组织线下开标会。</w:t>
      </w:r>
    </w:p>
    <w:p w14:paraId="1BD09EB7">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13.2 项目采用“随机抽取法”定标规则，抽取方式为“电子交易平台随机抽取”，具体程序为：报价时间截止后，系统自动根据投标人网上递交的响应文件的先后顺序，获取参与报价的投标人列表并依次分配顺序号，由招标人或被委托的招标代理机构通过NFC登录后台，点击“一键抽取”随机抽取一个对应号，该对应号与默认分配的顺序号为一致的投标人即为中标候选人。</w:t>
      </w:r>
    </w:p>
    <w:p w14:paraId="04C23994">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13.3 若排名第一的中标候选人未提交竞价响应文件的或竞价响应文件不符合竞价文件要求的，招标人有权认定其为无效投标人并进行第二轮随机抽取（被认定为无效投标人的，将不具备第二轮随机抽取资格），若第二轮抽取存在与上述相同的情形，招标人将进行第三轮次抽取，以此类推。</w:t>
      </w:r>
    </w:p>
    <w:p w14:paraId="0E2CC02F">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13.4 若最终符合要求的投标人少于3家的情形，应当终止本次竞价活动。</w:t>
      </w:r>
    </w:p>
    <w:p w14:paraId="3F11EC8E">
      <w:pPr>
        <w:pStyle w:val="4"/>
        <w:spacing w:after="0" w:line="41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（五）评审</w:t>
      </w:r>
    </w:p>
    <w:p w14:paraId="01DB5BBD">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14、评审</w:t>
      </w:r>
    </w:p>
    <w:p w14:paraId="6B1727B3">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 本项目不组建评标委员会，评审小组由招标人</w:t>
      </w:r>
      <w:r>
        <w:rPr>
          <w:rFonts w:hint="eastAsia" w:ascii="宋体" w:hAnsi="宋体" w:eastAsia="宋体" w:cs="宋体"/>
          <w:color w:val="auto"/>
          <w:sz w:val="24"/>
          <w:szCs w:val="24"/>
          <w:highlight w:val="none"/>
          <w:lang w:val="en-US" w:eastAsia="zh-CN"/>
        </w:rPr>
        <w:t>或</w:t>
      </w:r>
      <w:r>
        <w:rPr>
          <w:rFonts w:hint="eastAsia" w:ascii="宋体" w:hAnsi="宋体" w:eastAsia="宋体" w:cs="宋体"/>
          <w:color w:val="auto"/>
          <w:sz w:val="24"/>
          <w:szCs w:val="24"/>
          <w:highlight w:val="none"/>
        </w:rPr>
        <w:t>被委托的招标代理机构等3人以上单数组成</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负责对投标人的资格、资质和竞价响应文件的有效性进行审查。包括但不限于：资质证书核验、项目保证金缴纳情况、法人或项目负责人或委托代理人身份等信息。</w:t>
      </w:r>
    </w:p>
    <w:p w14:paraId="53678BCA">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14.2 评审小组成员有下列情形之一的，应当回避：</w:t>
      </w:r>
    </w:p>
    <w:p w14:paraId="002D2507">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（1）</w:t>
      </w:r>
      <w:r>
        <w:rPr>
          <w:rFonts w:hint="eastAsia" w:ascii="宋体" w:hAnsi="宋体" w:eastAsia="宋体" w:cs="宋体"/>
          <w:bCs/>
          <w:color w:val="auto"/>
          <w:sz w:val="24"/>
          <w:szCs w:val="24"/>
          <w:highlight w:val="none"/>
          <w:u w:val="double"/>
        </w:rPr>
        <w:t>招标人或投标人的主要负责人的近亲属；</w:t>
      </w:r>
    </w:p>
    <w:p w14:paraId="63FCF4FD">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（2）</w:t>
      </w:r>
      <w:r>
        <w:rPr>
          <w:rFonts w:hint="eastAsia" w:ascii="宋体" w:hAnsi="宋体" w:eastAsia="宋体" w:cs="宋体"/>
          <w:bCs/>
          <w:color w:val="auto"/>
          <w:sz w:val="24"/>
          <w:szCs w:val="24"/>
          <w:highlight w:val="none"/>
          <w:u w:val="double"/>
        </w:rPr>
        <w:t>项目主管部门或者行政监督部门的人员；</w:t>
      </w:r>
    </w:p>
    <w:p w14:paraId="69E90EF7">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（3）</w:t>
      </w:r>
      <w:r>
        <w:rPr>
          <w:rFonts w:hint="eastAsia" w:ascii="宋体" w:hAnsi="宋体" w:eastAsia="宋体" w:cs="宋体"/>
          <w:bCs/>
          <w:color w:val="auto"/>
          <w:sz w:val="24"/>
          <w:szCs w:val="24"/>
          <w:highlight w:val="none"/>
          <w:u w:val="double"/>
        </w:rPr>
        <w:t>与投标人有利害关系的；</w:t>
      </w:r>
    </w:p>
    <w:p w14:paraId="169E11B4">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（4）</w:t>
      </w:r>
      <w:r>
        <w:rPr>
          <w:rFonts w:hint="eastAsia" w:ascii="宋体" w:hAnsi="宋体" w:eastAsia="宋体" w:cs="宋体"/>
          <w:bCs/>
          <w:color w:val="auto"/>
          <w:sz w:val="24"/>
          <w:szCs w:val="24"/>
          <w:highlight w:val="none"/>
          <w:u w:val="double"/>
        </w:rPr>
        <w:t>与投标人有经济利益关系，可能影响公正评审的；</w:t>
      </w:r>
    </w:p>
    <w:p w14:paraId="2D236684">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（5）</w:t>
      </w:r>
      <w:r>
        <w:rPr>
          <w:rFonts w:hint="eastAsia" w:ascii="宋体" w:hAnsi="宋体" w:eastAsia="宋体" w:cs="宋体"/>
          <w:bCs/>
          <w:color w:val="auto"/>
          <w:sz w:val="24"/>
          <w:szCs w:val="24"/>
          <w:highlight w:val="none"/>
          <w:u w:val="double"/>
        </w:rPr>
        <w:t>曾因在其他招投标活动中从事违法行为而受过行政处罚或刑事处罚的。</w:t>
      </w:r>
    </w:p>
    <w:p w14:paraId="15687FE7">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14.3 评审活动应遵循公平、公正、科学、择优的原则。</w:t>
      </w:r>
    </w:p>
    <w:p w14:paraId="4C3FE6ED">
      <w:pPr>
        <w:wordWrap w:val="0"/>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在确定中标候选人前，评审小组应当对拟中标候选人相关信息进行核对：</w:t>
      </w:r>
    </w:p>
    <w:p w14:paraId="6BC0A591">
      <w:pPr>
        <w:wordWrap w:val="0"/>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通过全国法院失信被执行人名单信息公布与查询平台（http://zxgk.court.gov.cn/shixin/）查询本竞价项目报价截止时间当日的拟推荐中标候选人是否被人民法院列为“失信被执行人”，中标候选人（不包括其分支机构）若被列为“失信被执行人”的应当否决其投标。</w:t>
      </w:r>
    </w:p>
    <w:p w14:paraId="02503D89">
      <w:pPr>
        <w:wordWrap w:val="0"/>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通过全国企业信用信息公示系统（https://www.gsxt.gov.cn/index.html）查询本竞价项目报价截止时间当日的拟推荐中标候选人是否被工商行政管理机关列为“严重违法失信企业名单”，中标候选人（不包括其分支机构）若被列为“严重违法失信企业名单”的应当否决其投标。</w:t>
      </w:r>
    </w:p>
    <w:p w14:paraId="5183FFA8">
      <w:pPr>
        <w:wordWrap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14.4 投标人所提供的竞价响应文件有下列情形之一的，视为未能对竞价文件作出实质性响应，应当认定为无效投标人：</w:t>
      </w:r>
    </w:p>
    <w:p w14:paraId="73D5A763">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（1）</w:t>
      </w:r>
      <w:r>
        <w:rPr>
          <w:rFonts w:hint="eastAsia" w:ascii="宋体" w:hAnsi="宋体" w:eastAsia="宋体" w:cs="宋体"/>
          <w:color w:val="auto"/>
          <w:sz w:val="24"/>
          <w:szCs w:val="24"/>
          <w:highlight w:val="none"/>
          <w:u w:val="double"/>
        </w:rPr>
        <w:t>不具备合格有效的企业法人营业执照以及独立法人资格的；</w:t>
      </w:r>
    </w:p>
    <w:p w14:paraId="1E16800F">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（2）</w:t>
      </w:r>
      <w:r>
        <w:rPr>
          <w:rFonts w:hint="eastAsia" w:ascii="宋体" w:hAnsi="宋体" w:eastAsia="宋体" w:cs="宋体"/>
          <w:color w:val="auto"/>
          <w:sz w:val="24"/>
          <w:szCs w:val="24"/>
          <w:highlight w:val="none"/>
          <w:u w:val="double"/>
        </w:rPr>
        <w:t>不具备有效的建设行政主管部门核发的竞价须知前附表规定的企业资质和《施工企业安全生产许可证》的；</w:t>
      </w:r>
    </w:p>
    <w:p w14:paraId="08734A63">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（3）</w:t>
      </w:r>
      <w:r>
        <w:rPr>
          <w:rFonts w:hint="eastAsia" w:ascii="宋体" w:hAnsi="宋体" w:eastAsia="宋体" w:cs="宋体"/>
          <w:color w:val="auto"/>
          <w:sz w:val="24"/>
          <w:szCs w:val="24"/>
          <w:highlight w:val="none"/>
          <w:u w:val="double"/>
        </w:rPr>
        <w:t>企业的营业执照、资质证书以及安全生产许可证上的单位名称和投标人名称不一致的；</w:t>
      </w:r>
    </w:p>
    <w:p w14:paraId="3E77B1CE">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（4）</w:t>
      </w:r>
      <w:r>
        <w:rPr>
          <w:rFonts w:hint="eastAsia" w:ascii="宋体" w:hAnsi="宋体" w:eastAsia="宋体" w:cs="宋体"/>
          <w:color w:val="auto"/>
          <w:sz w:val="24"/>
          <w:szCs w:val="24"/>
          <w:highlight w:val="none"/>
          <w:u w:val="double"/>
        </w:rPr>
        <w:t>拟派出的项目负责人不满足竞价须知前附表规定的要求；</w:t>
      </w:r>
    </w:p>
    <w:p w14:paraId="228E8F25">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未按照竞价文件“第四章 响应文件格式”所规定的格式、内容填写、盖章、签署、提交材料的；关键内容字迹模糊、无法辨认的；</w:t>
      </w:r>
    </w:p>
    <w:p w14:paraId="5B86B4B3">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6</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竞价承诺函中载明的报价不符合竞价文件要求的；</w:t>
      </w:r>
    </w:p>
    <w:p w14:paraId="6CBB71BE">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7</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竞价承诺函与资格证明材料填报（包括盖章和签署）不一致的；</w:t>
      </w:r>
    </w:p>
    <w:p w14:paraId="5B2B92B9">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8</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竞价承诺函中载明的工期（包括各关键点工期）超过竞价文件要求的；</w:t>
      </w:r>
    </w:p>
    <w:p w14:paraId="1F08EEF9">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9</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竞价承诺函中工程质量低于竞价文件要求的；</w:t>
      </w:r>
    </w:p>
    <w:p w14:paraId="1DF5BAAA">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w:t>
      </w:r>
      <w:r>
        <w:rPr>
          <w:rFonts w:hint="eastAsia" w:ascii="宋体" w:hAnsi="宋体" w:eastAsia="宋体" w:cs="宋体"/>
          <w:bCs/>
          <w:color w:val="auto"/>
          <w:sz w:val="24"/>
          <w:szCs w:val="24"/>
          <w:highlight w:val="none"/>
          <w:lang w:val="en-US" w:eastAsia="zh-CN"/>
        </w:rPr>
        <w:t>10</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项目保证金未按竞价文件要求缴纳的；</w:t>
      </w:r>
    </w:p>
    <w:p w14:paraId="0A55665C">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bCs/>
          <w:color w:val="auto"/>
          <w:sz w:val="24"/>
          <w:szCs w:val="24"/>
          <w:highlight w:val="none"/>
        </w:rPr>
        <w:t>（1</w:t>
      </w:r>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u w:val="double"/>
        </w:rPr>
        <w:t>附有竞价文件规定的无法接受条件的；</w:t>
      </w:r>
    </w:p>
    <w:p w14:paraId="422FD603">
      <w:pPr>
        <w:wordWrap w:val="0"/>
        <w:spacing w:line="360" w:lineRule="auto"/>
        <w:rPr>
          <w:rFonts w:hint="eastAsia" w:ascii="宋体" w:hAnsi="宋体" w:eastAsia="宋体" w:cs="宋体"/>
          <w:color w:val="auto"/>
          <w:sz w:val="24"/>
          <w:szCs w:val="24"/>
          <w:highlight w:val="none"/>
          <w:u w:val="doubl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double"/>
        </w:rPr>
        <w:t>不符合竞价文件规定的其他实质性要求及其他资格条件的。</w:t>
      </w:r>
    </w:p>
    <w:p w14:paraId="6DE7EB7A">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14.5 在评审过程中，评审小组要求投标人作出澄清的，投标人的法定代表人或其委托代理人或项目负责人须在一个小时内，向资格审查小组作出书面澄清。投标人未能按上述规定作出书面澄清的，则评审小组可以按不利于投标人的情形认定。</w:t>
      </w:r>
    </w:p>
    <w:p w14:paraId="390822C4">
      <w:pPr>
        <w:pStyle w:val="4"/>
        <w:spacing w:after="0" w:line="41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（六）确认成交结果</w:t>
      </w:r>
    </w:p>
    <w:p w14:paraId="5D5C1F8F">
      <w:pPr>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15、确认成交结果</w:t>
      </w:r>
    </w:p>
    <w:p w14:paraId="259DDADF">
      <w:pPr>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15.1 招标人应根据随机抽取程序及评审结果，确定中标单位。</w:t>
      </w:r>
    </w:p>
    <w:p w14:paraId="4707FA86">
      <w:pPr>
        <w:pStyle w:val="42"/>
        <w:spacing w:line="360" w:lineRule="auto"/>
        <w:rPr>
          <w:rFonts w:hint="eastAsia" w:ascii="宋体" w:hAnsi="宋体" w:eastAsia="宋体" w:cs="宋体"/>
          <w:bCs/>
          <w:color w:val="auto"/>
          <w:kern w:val="2"/>
          <w:sz w:val="24"/>
          <w:szCs w:val="24"/>
          <w:highlight w:val="none"/>
        </w:rPr>
      </w:pPr>
      <w:r>
        <w:rPr>
          <w:rFonts w:hint="eastAsia" w:ascii="宋体" w:hAnsi="宋体" w:eastAsia="宋体" w:cs="宋体"/>
          <w:bCs/>
          <w:color w:val="auto"/>
          <w:sz w:val="24"/>
          <w:szCs w:val="24"/>
          <w:highlight w:val="none"/>
        </w:rPr>
        <w:t xml:space="preserve">15.2 </w:t>
      </w:r>
      <w:r>
        <w:rPr>
          <w:rFonts w:hint="eastAsia" w:ascii="宋体" w:hAnsi="宋体" w:eastAsia="宋体" w:cs="宋体"/>
          <w:bCs/>
          <w:color w:val="auto"/>
          <w:kern w:val="2"/>
          <w:sz w:val="24"/>
          <w:szCs w:val="24"/>
          <w:highlight w:val="none"/>
        </w:rPr>
        <w:t>招标人确认成交结果后，应当在莆田市“互联网+小额采购服务平台”进行成交结果公示并向中标人发送中标（成交）通知书。</w:t>
      </w:r>
    </w:p>
    <w:p w14:paraId="3F41A872">
      <w:pPr>
        <w:pStyle w:val="7"/>
        <w:tabs>
          <w:tab w:val="left" w:pos="567"/>
          <w:tab w:val="left" w:pos="1000"/>
        </w:tabs>
        <w:snapToGrid w:val="0"/>
        <w:spacing w:line="360" w:lineRule="auto"/>
        <w:ind w:firstLine="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15.3 中标通知书对招标人和中标人具有法律效力。中标通知书发出后，招标人改变中标结果的，或者中标人放弃中标项目的，应当依法承担法律责任。</w:t>
      </w:r>
    </w:p>
    <w:p w14:paraId="4A911FAE">
      <w:pPr>
        <w:pStyle w:val="4"/>
        <w:spacing w:after="0" w:line="41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（七）合同授予</w:t>
      </w:r>
    </w:p>
    <w:p w14:paraId="0CDC0322">
      <w:pPr>
        <w:spacing w:line="360" w:lineRule="auto"/>
        <w:jc w:val="lef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16、履约保证金</w:t>
      </w:r>
    </w:p>
    <w:p w14:paraId="1907C48B">
      <w:pPr>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16.1 签订施工合同前，中标人应当按照竞价须知前附表规定的金额、形式和期限向招标人提交履约保证金；履约担保金不得超过中标合同金额的10%。</w:t>
      </w:r>
    </w:p>
    <w:p w14:paraId="1FCB1F0E">
      <w:pPr>
        <w:pStyle w:val="7"/>
        <w:tabs>
          <w:tab w:val="left" w:pos="567"/>
          <w:tab w:val="left" w:pos="1000"/>
        </w:tabs>
        <w:snapToGrid w:val="0"/>
        <w:spacing w:line="360" w:lineRule="auto"/>
        <w:ind w:firstLine="0"/>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16.2 中标人不能按照前款规定提交履约保证金的，视为放弃中标，其投标保证金不予退还；给招标人造成的损失超过投标保证金金额的，中标人还应当对超过部分予以赔偿。</w:t>
      </w:r>
    </w:p>
    <w:p w14:paraId="0272532F">
      <w:pPr>
        <w:pStyle w:val="42"/>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17、签订合同</w:t>
      </w:r>
    </w:p>
    <w:p w14:paraId="05F343AE">
      <w:pPr>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17.1 招标人与中标人应于中标通知书发出之日起并在规定的时间内按照中标通知书、竞价文件和中标人的竞价响应文件签订《建设工程施工合同》，双方不得再进行订立背离竞价文件实质性内容的其他协议。</w:t>
      </w:r>
    </w:p>
    <w:p w14:paraId="2859FE73">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17.2 中标人逾期同招标人签订合同的，取消其中标资格并没收项目保证金。</w:t>
      </w:r>
    </w:p>
    <w:p w14:paraId="3EAEFB3C">
      <w:pPr>
        <w:pStyle w:val="4"/>
        <w:spacing w:after="0" w:line="416" w:lineRule="auto"/>
        <w:jc w:val="center"/>
        <w:rPr>
          <w:rFonts w:hint="eastAsia" w:ascii="宋体" w:hAnsi="宋体" w:eastAsia="宋体" w:cs="宋体"/>
          <w:color w:val="auto"/>
          <w:sz w:val="24"/>
          <w:szCs w:val="24"/>
          <w:highlight w:val="none"/>
        </w:rPr>
      </w:pPr>
      <w:bookmarkStart w:id="44" w:name="_Toc215308803"/>
      <w:bookmarkStart w:id="45" w:name="_Toc214954276"/>
      <w:bookmarkStart w:id="46" w:name="_Toc63471400"/>
      <w:bookmarkStart w:id="47" w:name="_Toc215537230"/>
      <w:r>
        <w:rPr>
          <w:rFonts w:hint="eastAsia" w:ascii="宋体" w:hAnsi="宋体" w:eastAsia="宋体" w:cs="宋体"/>
          <w:color w:val="auto"/>
          <w:sz w:val="24"/>
          <w:szCs w:val="24"/>
          <w:highlight w:val="none"/>
        </w:rPr>
        <w:t>（八）特殊情形</w:t>
      </w:r>
    </w:p>
    <w:p w14:paraId="485A9865">
      <w:pPr>
        <w:pStyle w:val="6"/>
        <w:spacing w:before="0" w:after="0"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w:t>
      </w:r>
      <w:bookmarkEnd w:id="44"/>
      <w:bookmarkEnd w:id="45"/>
      <w:bookmarkEnd w:id="46"/>
      <w:bookmarkEnd w:id="47"/>
      <w:r>
        <w:rPr>
          <w:rFonts w:hint="eastAsia" w:ascii="宋体" w:hAnsi="宋体" w:eastAsia="宋体" w:cs="宋体"/>
          <w:color w:val="auto"/>
          <w:sz w:val="24"/>
          <w:szCs w:val="24"/>
          <w:highlight w:val="none"/>
        </w:rPr>
        <w:t>特殊情形的处理</w:t>
      </w:r>
    </w:p>
    <w:p w14:paraId="467466E8">
      <w:pPr>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18.1 有下列情形之一的，招标人将重新组织</w:t>
      </w:r>
      <w:r>
        <w:rPr>
          <w:rFonts w:hint="eastAsia" w:ascii="宋体" w:hAnsi="宋体" w:cs="宋体"/>
          <w:bCs/>
          <w:color w:val="auto"/>
          <w:sz w:val="24"/>
          <w:szCs w:val="24"/>
          <w:highlight w:val="none"/>
          <w:lang w:eastAsia="zh-CN"/>
        </w:rPr>
        <w:t>竞价</w:t>
      </w:r>
      <w:r>
        <w:rPr>
          <w:rFonts w:hint="eastAsia" w:ascii="宋体" w:hAnsi="宋体" w:eastAsia="宋体" w:cs="宋体"/>
          <w:bCs/>
          <w:color w:val="auto"/>
          <w:sz w:val="24"/>
          <w:szCs w:val="24"/>
          <w:highlight w:val="none"/>
        </w:rPr>
        <w:t>活动：</w:t>
      </w:r>
    </w:p>
    <w:p w14:paraId="58FC11DC">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（1）</w:t>
      </w:r>
      <w:r>
        <w:rPr>
          <w:rFonts w:hint="eastAsia" w:ascii="宋体" w:hAnsi="宋体" w:eastAsia="宋体" w:cs="宋体"/>
          <w:bCs/>
          <w:color w:val="auto"/>
          <w:sz w:val="24"/>
          <w:szCs w:val="24"/>
          <w:highlight w:val="none"/>
          <w:u w:val="double"/>
        </w:rPr>
        <w:t>在报价截止时间届满时提交竞价响应文件的投标人少于三个的；</w:t>
      </w:r>
    </w:p>
    <w:p w14:paraId="06C6968C">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（2）</w:t>
      </w:r>
      <w:r>
        <w:rPr>
          <w:rFonts w:hint="eastAsia" w:ascii="宋体" w:hAnsi="宋体" w:eastAsia="宋体" w:cs="宋体"/>
          <w:bCs/>
          <w:color w:val="auto"/>
          <w:sz w:val="24"/>
          <w:szCs w:val="24"/>
          <w:highlight w:val="none"/>
          <w:u w:val="double"/>
        </w:rPr>
        <w:t>评审小组决定否决所有报价及响应文件的；</w:t>
      </w:r>
    </w:p>
    <w:p w14:paraId="2C9CAC8F">
      <w:pPr>
        <w:spacing w:line="360" w:lineRule="auto"/>
        <w:jc w:val="left"/>
        <w:rPr>
          <w:rFonts w:hint="eastAsia" w:ascii="宋体" w:hAnsi="宋体" w:eastAsia="宋体" w:cs="宋体"/>
          <w:bCs/>
          <w:color w:val="auto"/>
          <w:sz w:val="24"/>
          <w:szCs w:val="24"/>
          <w:highlight w:val="none"/>
          <w:u w:val="double"/>
        </w:rPr>
      </w:pPr>
      <w:r>
        <w:rPr>
          <w:rFonts w:hint="eastAsia" w:ascii="宋体" w:hAnsi="宋体" w:eastAsia="宋体" w:cs="宋体"/>
          <w:bCs/>
          <w:color w:val="auto"/>
          <w:sz w:val="24"/>
          <w:szCs w:val="24"/>
          <w:highlight w:val="none"/>
        </w:rPr>
        <w:t>（3）</w:t>
      </w:r>
      <w:r>
        <w:rPr>
          <w:rFonts w:hint="eastAsia" w:ascii="宋体" w:hAnsi="宋体" w:eastAsia="宋体" w:cs="宋体"/>
          <w:bCs/>
          <w:color w:val="auto"/>
          <w:sz w:val="24"/>
          <w:szCs w:val="24"/>
          <w:highlight w:val="none"/>
          <w:u w:val="double"/>
        </w:rPr>
        <w:t>法律、法规规定的应当重新组织竞标的其他情形。</w:t>
      </w:r>
    </w:p>
    <w:p w14:paraId="3586B0F7">
      <w:pPr>
        <w:spacing w:line="360" w:lineRule="auto"/>
        <w:jc w:val="left"/>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18.2 招标人终止竞价活动的，应当及时在电子交易平台上发布公告通知被邀请的或者已经获取竞价文件的潜在投标人。已经发售竞价文件（如有）或者已经收取项目保证金的，应当及时退还所收取的项目保证金。</w:t>
      </w:r>
    </w:p>
    <w:p w14:paraId="0B34EA4A">
      <w:pPr>
        <w:pStyle w:val="4"/>
        <w:spacing w:after="0" w:line="41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（九）异议</w:t>
      </w:r>
    </w:p>
    <w:p w14:paraId="1FD131CA">
      <w:pPr>
        <w:pStyle w:val="58"/>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19、异议</w:t>
      </w:r>
    </w:p>
    <w:p w14:paraId="6A795EA1">
      <w:pPr>
        <w:pStyle w:val="58"/>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19.1 潜在投标人或投标人及其他利害关系人对竞价文件或中标结果有异议的，应当在规定的期限内以书面的形式向招标人提出。异议应当包括下列内容：</w:t>
      </w:r>
    </w:p>
    <w:p w14:paraId="37D8ADB8">
      <w:pPr>
        <w:pStyle w:val="58"/>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异议人的名称、地址及有效联系方式；</w:t>
      </w:r>
    </w:p>
    <w:p w14:paraId="2CAEB5F8">
      <w:pPr>
        <w:pStyle w:val="58"/>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被异议人的名称（仅适用于对评审结果的异议）；</w:t>
      </w:r>
    </w:p>
    <w:p w14:paraId="23967727">
      <w:pPr>
        <w:pStyle w:val="58"/>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异议事项的基本事实；</w:t>
      </w:r>
    </w:p>
    <w:p w14:paraId="763CFA67">
      <w:pPr>
        <w:pStyle w:val="58"/>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相关请求及主张；</w:t>
      </w:r>
    </w:p>
    <w:p w14:paraId="701C8A98">
      <w:pPr>
        <w:pStyle w:val="58"/>
        <w:numPr>
          <w:ilvl w:val="0"/>
          <w:numId w:val="4"/>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有效线索和相关证明材料。</w:t>
      </w:r>
    </w:p>
    <w:p w14:paraId="0526D4B6">
      <w:pPr>
        <w:pStyle w:val="58"/>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 异议人是法人的，异议必须由其法定代表人签字并盖公章；与本竞价活动有利害关系的自然人提出的，异议必须由异议人本人签字，并附有效身份证明复印件以及与本竞价项目有利害关系的证明材料。</w:t>
      </w:r>
    </w:p>
    <w:p w14:paraId="4A207614">
      <w:pPr>
        <w:pStyle w:val="58"/>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19.3 招标人收到对竞价文件或评审结果的异议后，应当在3日内作出是否受理的决定，逾期未作出不予受理决定的，自收到异议之日起即视为受理。有下列情形之一的异议，不予受理，并向异议人发出不予受理告知书：</w:t>
      </w:r>
    </w:p>
    <w:p w14:paraId="054B18B4">
      <w:pPr>
        <w:pStyle w:val="58"/>
        <w:numPr>
          <w:ilvl w:val="0"/>
          <w:numId w:val="5"/>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对评标结果有异议的异议人不是本项目的参与者，或者与本项目无任何利害关系；</w:t>
      </w:r>
    </w:p>
    <w:p w14:paraId="2F0C4BBC">
      <w:pPr>
        <w:pStyle w:val="58"/>
        <w:numPr>
          <w:ilvl w:val="0"/>
          <w:numId w:val="5"/>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异议事项不具体，且未提供有效线索，难以查证的；</w:t>
      </w:r>
    </w:p>
    <w:p w14:paraId="2ED91541">
      <w:pPr>
        <w:pStyle w:val="58"/>
        <w:numPr>
          <w:ilvl w:val="0"/>
          <w:numId w:val="5"/>
        </w:num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异议未署具异议人真实姓名、签字和有效联系方式的；以法人名义提出异议的，异议未经法定代表人签字并加盖公章的；</w:t>
      </w:r>
    </w:p>
    <w:p w14:paraId="158A724D">
      <w:pPr>
        <w:pStyle w:val="58"/>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（四）超过异议时效的。</w:t>
      </w:r>
    </w:p>
    <w:p w14:paraId="6942F51E">
      <w:pPr>
        <w:pStyle w:val="4"/>
        <w:spacing w:after="0" w:line="416"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（十）解释权</w:t>
      </w:r>
    </w:p>
    <w:p w14:paraId="11676CC2">
      <w:pPr>
        <w:adjustRightInd w:val="0"/>
        <w:spacing w:line="360" w:lineRule="auto"/>
        <w:textAlignment w:val="baseline"/>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4"/>
          <w:szCs w:val="24"/>
          <w:highlight w:val="none"/>
        </w:rPr>
        <w:t>20、招标人或其被委托的招标代理机构拥有本次竞价文件的最终解释权</w:t>
      </w:r>
      <w:r>
        <w:rPr>
          <w:rFonts w:hint="eastAsia" w:ascii="宋体" w:hAnsi="宋体" w:eastAsia="宋体" w:cs="宋体"/>
          <w:color w:val="auto"/>
          <w:kern w:val="0"/>
          <w:sz w:val="28"/>
          <w:szCs w:val="28"/>
          <w:highlight w:val="none"/>
        </w:rPr>
        <w:t>。</w:t>
      </w:r>
    </w:p>
    <w:p w14:paraId="241BFA06">
      <w:pPr>
        <w:wordWrap w:val="0"/>
        <w:jc w:val="center"/>
        <w:rPr>
          <w:rFonts w:hint="eastAsia" w:ascii="宋体" w:hAnsi="宋体" w:eastAsia="宋体" w:cs="宋体"/>
          <w:b/>
          <w:bCs/>
          <w:color w:val="auto"/>
          <w:sz w:val="44"/>
          <w:szCs w:val="44"/>
          <w:highlight w:val="none"/>
        </w:rPr>
      </w:pPr>
    </w:p>
    <w:p w14:paraId="1C3321AC">
      <w:pPr>
        <w:pStyle w:val="23"/>
        <w:ind w:firstLine="0" w:firstLineChars="0"/>
        <w:rPr>
          <w:rFonts w:hint="eastAsia" w:ascii="宋体" w:hAnsi="宋体" w:eastAsia="宋体" w:cs="宋体"/>
          <w:color w:val="auto"/>
          <w:highlight w:val="none"/>
        </w:rPr>
      </w:pPr>
    </w:p>
    <w:p w14:paraId="7A2A6FF6">
      <w:pP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br w:type="page"/>
      </w:r>
    </w:p>
    <w:p w14:paraId="023093CC">
      <w:pPr>
        <w:wordWrap w:val="0"/>
        <w:jc w:val="center"/>
        <w:rPr>
          <w:rFonts w:hint="eastAsia" w:ascii="宋体" w:hAnsi="宋体" w:eastAsia="宋体" w:cs="宋体"/>
          <w:b/>
          <w:bCs/>
          <w:color w:val="auto"/>
          <w:sz w:val="44"/>
          <w:szCs w:val="44"/>
          <w:highlight w:val="none"/>
        </w:rPr>
      </w:pPr>
    </w:p>
    <w:p w14:paraId="529B6A09">
      <w:pPr>
        <w:pStyle w:val="2"/>
        <w:spacing w:before="0" w:after="0" w:line="360" w:lineRule="auto"/>
        <w:jc w:val="center"/>
        <w:rPr>
          <w:rFonts w:hint="eastAsia" w:ascii="宋体" w:hAnsi="宋体" w:eastAsia="宋体" w:cs="宋体"/>
          <w:color w:val="auto"/>
          <w:sz w:val="24"/>
          <w:highlight w:val="none"/>
        </w:rPr>
      </w:pPr>
      <w:bookmarkStart w:id="48" w:name="_Toc31499"/>
      <w:r>
        <w:rPr>
          <w:rFonts w:hint="eastAsia" w:ascii="宋体" w:hAnsi="宋体" w:eastAsia="宋体" w:cs="宋体"/>
          <w:color w:val="auto"/>
          <w:highlight w:val="none"/>
        </w:rPr>
        <w:t>第三章 合同条款</w:t>
      </w:r>
      <w:bookmarkEnd w:id="48"/>
    </w:p>
    <w:p w14:paraId="4D0621E6">
      <w:pPr>
        <w:pStyle w:val="4"/>
        <w:shd w:val="clear"/>
        <w:spacing w:before="240" w:after="120" w:line="300" w:lineRule="auto"/>
        <w:jc w:val="center"/>
        <w:rPr>
          <w:rFonts w:hint="eastAsia" w:ascii="宋体" w:hAnsi="宋体" w:eastAsia="宋体" w:cs="宋体"/>
          <w:color w:val="auto"/>
          <w:sz w:val="28"/>
          <w:szCs w:val="28"/>
          <w:highlight w:val="none"/>
        </w:rPr>
      </w:pPr>
      <w:bookmarkStart w:id="49" w:name="_Toc9244"/>
      <w:bookmarkStart w:id="50" w:name="_Toc7410"/>
      <w:bookmarkStart w:id="51" w:name="_Toc24236"/>
      <w:bookmarkStart w:id="52" w:name="_Toc95912252"/>
      <w:bookmarkStart w:id="53" w:name="_Toc164480796"/>
      <w:bookmarkStart w:id="54" w:name="_Toc1669884140"/>
      <w:bookmarkStart w:id="55" w:name="_Toc63471429"/>
      <w:bookmarkStart w:id="56" w:name="_Toc3833"/>
      <w:bookmarkStart w:id="57" w:name="_Toc9725"/>
      <w:bookmarkStart w:id="58" w:name="_Toc638430407"/>
      <w:r>
        <w:rPr>
          <w:rFonts w:hint="eastAsia" w:ascii="宋体" w:hAnsi="宋体" w:eastAsia="宋体" w:cs="宋体"/>
          <w:color w:val="auto"/>
          <w:sz w:val="28"/>
          <w:szCs w:val="28"/>
          <w:highlight w:val="none"/>
          <w:lang w:eastAsia="zh-CN"/>
        </w:rPr>
        <w:t>第一节</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合同协议书</w:t>
      </w:r>
      <w:bookmarkEnd w:id="49"/>
      <w:bookmarkEnd w:id="50"/>
      <w:bookmarkEnd w:id="51"/>
      <w:bookmarkEnd w:id="52"/>
      <w:bookmarkEnd w:id="53"/>
      <w:bookmarkEnd w:id="54"/>
      <w:bookmarkEnd w:id="55"/>
      <w:bookmarkEnd w:id="56"/>
      <w:bookmarkEnd w:id="57"/>
      <w:bookmarkEnd w:id="58"/>
    </w:p>
    <w:p w14:paraId="76399AA8">
      <w:pPr>
        <w:shd w:val="clear"/>
        <w:spacing w:line="360" w:lineRule="auto"/>
        <w:rPr>
          <w:rFonts w:hint="eastAsia" w:ascii="宋体" w:hAnsi="宋体" w:eastAsia="宋体" w:cs="宋体"/>
          <w:b/>
          <w:color w:val="auto"/>
          <w:sz w:val="24"/>
          <w:szCs w:val="24"/>
          <w:highlight w:val="none"/>
          <w:u w:val="single"/>
        </w:rPr>
      </w:pPr>
      <w:r>
        <w:rPr>
          <w:rFonts w:hint="eastAsia" w:ascii="宋体" w:hAnsi="宋体" w:eastAsia="宋体" w:cs="宋体"/>
          <w:b/>
          <w:color w:val="auto"/>
          <w:sz w:val="24"/>
          <w:szCs w:val="24"/>
          <w:highlight w:val="none"/>
        </w:rPr>
        <w:t>发包人（全称）：</w:t>
      </w:r>
      <w:r>
        <w:rPr>
          <w:rFonts w:hint="eastAsia" w:ascii="宋体" w:hAnsi="宋体" w:eastAsia="宋体" w:cs="宋体"/>
          <w:b/>
          <w:color w:val="auto"/>
          <w:sz w:val="24"/>
          <w:szCs w:val="24"/>
          <w:highlight w:val="none"/>
          <w:u w:val="single"/>
          <w:lang w:val="en-US" w:eastAsia="zh-CN"/>
        </w:rPr>
        <w:t>莆田市木兰未来农业投资有限公司</w:t>
      </w:r>
      <w:r>
        <w:rPr>
          <w:rFonts w:hint="eastAsia" w:ascii="宋体" w:hAnsi="宋体" w:eastAsia="宋体" w:cs="宋体"/>
          <w:b/>
          <w:color w:val="auto"/>
          <w:sz w:val="24"/>
          <w:szCs w:val="24"/>
          <w:highlight w:val="none"/>
          <w:u w:val="single"/>
        </w:rPr>
        <w:t xml:space="preserve">  </w:t>
      </w:r>
    </w:p>
    <w:p w14:paraId="4968AAB2">
      <w:pPr>
        <w:shd w:val="clear"/>
        <w:spacing w:line="360" w:lineRule="auto"/>
        <w:rPr>
          <w:rFonts w:hint="eastAsia" w:ascii="宋体" w:hAnsi="宋体" w:eastAsia="宋体" w:cs="宋体"/>
          <w:b/>
          <w:color w:val="auto"/>
          <w:sz w:val="24"/>
          <w:szCs w:val="24"/>
          <w:highlight w:val="none"/>
          <w:u w:val="single"/>
        </w:rPr>
      </w:pPr>
      <w:r>
        <w:rPr>
          <w:rFonts w:hint="eastAsia" w:ascii="宋体" w:hAnsi="宋体" w:eastAsia="宋体" w:cs="宋体"/>
          <w:b/>
          <w:color w:val="auto"/>
          <w:sz w:val="24"/>
          <w:szCs w:val="24"/>
          <w:highlight w:val="none"/>
        </w:rPr>
        <w:t>承包人（全称）：</w:t>
      </w:r>
      <w:r>
        <w:rPr>
          <w:rFonts w:hint="eastAsia" w:ascii="宋体" w:hAnsi="宋体" w:eastAsia="宋体" w:cs="宋体"/>
          <w:b/>
          <w:color w:val="auto"/>
          <w:sz w:val="24"/>
          <w:szCs w:val="24"/>
          <w:highlight w:val="none"/>
          <w:u w:val="single"/>
          <w:lang w:val="en-US" w:eastAsia="zh-CN"/>
        </w:rPr>
        <w:t xml:space="preserve">                            </w:t>
      </w:r>
      <w:r>
        <w:rPr>
          <w:rFonts w:hint="eastAsia" w:ascii="宋体" w:hAnsi="宋体" w:eastAsia="宋体" w:cs="宋体"/>
          <w:b/>
          <w:color w:val="auto"/>
          <w:sz w:val="24"/>
          <w:szCs w:val="24"/>
          <w:highlight w:val="none"/>
          <w:u w:val="single"/>
        </w:rPr>
        <w:t xml:space="preserve">    </w:t>
      </w:r>
    </w:p>
    <w:p w14:paraId="413A9D27">
      <w:pPr>
        <w:shd w:val="clea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根据《中华人民共和国民法典》《中华人民共和国建筑法》及有关法律规定，遵循平等、自愿、公平和诚实信用的原则，双方就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莆田市状元红未来农场基础设施提升工程</w:t>
      </w:r>
      <w:r>
        <w:rPr>
          <w:rFonts w:hint="eastAsia" w:ascii="宋体" w:hAnsi="宋体" w:eastAsia="宋体" w:cs="宋体"/>
          <w:color w:val="auto"/>
          <w:sz w:val="24"/>
          <w:szCs w:val="24"/>
          <w:highlight w:val="none"/>
        </w:rPr>
        <w:t>施工及有关事项协商一致，共同达成如下协议：</w:t>
      </w:r>
    </w:p>
    <w:p w14:paraId="47021416">
      <w:pPr>
        <w:pStyle w:val="5"/>
        <w:shd w:val="clear"/>
        <w:spacing w:before="240" w:after="120" w:line="360" w:lineRule="auto"/>
        <w:rPr>
          <w:rFonts w:hint="eastAsia" w:ascii="宋体" w:hAnsi="宋体" w:eastAsia="宋体" w:cs="宋体"/>
          <w:bCs w:val="0"/>
          <w:color w:val="auto"/>
          <w:sz w:val="24"/>
          <w:szCs w:val="24"/>
          <w:highlight w:val="none"/>
        </w:rPr>
      </w:pPr>
      <w:bookmarkStart w:id="59" w:name="_Toc63471430"/>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一、工程概况</w:t>
      </w:r>
      <w:bookmarkEnd w:id="59"/>
    </w:p>
    <w:p w14:paraId="1A0DAA91">
      <w:pPr>
        <w:shd w:val="clear"/>
        <w:spacing w:line="360" w:lineRule="auto"/>
        <w:ind w:firstLine="470" w:firstLineChars="196"/>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rPr>
        <w:t>1.工程名称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u w:val="single"/>
          <w:lang w:val="en-US" w:eastAsia="zh-CN"/>
        </w:rPr>
        <w:t>莆田市状元红未来农场基础设施提升工程</w:t>
      </w:r>
      <w:r>
        <w:rPr>
          <w:rFonts w:hint="eastAsia" w:ascii="宋体" w:hAnsi="宋体" w:eastAsia="宋体" w:cs="宋体"/>
          <w:color w:val="auto"/>
          <w:sz w:val="24"/>
          <w:szCs w:val="24"/>
          <w:highlight w:val="none"/>
        </w:rPr>
        <w:t>。</w:t>
      </w:r>
    </w:p>
    <w:p w14:paraId="0CDBD387">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2.工程地点：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52C48B3">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3.工程立项批准文号：</w:t>
      </w:r>
      <w:r>
        <w:rPr>
          <w:rFonts w:hint="eastAsia" w:ascii="宋体" w:hAnsi="宋体" w:eastAsia="宋体" w:cs="宋体"/>
          <w:bCs/>
          <w:color w:val="auto"/>
          <w:sz w:val="24"/>
          <w:szCs w:val="24"/>
          <w:highlight w:val="none"/>
          <w:lang w:val="en-US" w:eastAsia="zh-CN"/>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2397FFE7">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4.资金来源：</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53958968">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5.工程内容：</w:t>
      </w:r>
      <w:r>
        <w:rPr>
          <w:rFonts w:hint="eastAsia" w:ascii="宋体" w:hAnsi="宋体" w:eastAsia="宋体" w:cs="宋体"/>
          <w:color w:val="auto"/>
          <w:sz w:val="24"/>
          <w:szCs w:val="24"/>
          <w:highlight w:val="none"/>
          <w:u w:val="single"/>
          <w:lang w:eastAsia="zh-CN"/>
        </w:rPr>
        <w:t>以</w:t>
      </w:r>
      <w:r>
        <w:rPr>
          <w:rFonts w:hint="eastAsia" w:ascii="宋体" w:hAnsi="宋体" w:eastAsia="宋体" w:cs="宋体"/>
          <w:color w:val="auto"/>
          <w:sz w:val="24"/>
          <w:szCs w:val="24"/>
          <w:highlight w:val="none"/>
          <w:u w:val="single"/>
        </w:rPr>
        <w:t>施工图纸</w:t>
      </w:r>
      <w:r>
        <w:rPr>
          <w:rFonts w:hint="eastAsia" w:ascii="宋体" w:hAnsi="宋体" w:eastAsia="宋体" w:cs="宋体"/>
          <w:color w:val="auto"/>
          <w:sz w:val="24"/>
          <w:szCs w:val="24"/>
          <w:highlight w:val="none"/>
          <w:u w:val="single"/>
          <w:lang w:eastAsia="zh-CN"/>
        </w:rPr>
        <w:t>为准</w:t>
      </w:r>
      <w:r>
        <w:rPr>
          <w:rFonts w:hint="eastAsia" w:ascii="宋体" w:hAnsi="宋体" w:eastAsia="宋体" w:cs="宋体"/>
          <w:color w:val="auto"/>
          <w:sz w:val="24"/>
          <w:szCs w:val="24"/>
          <w:highlight w:val="none"/>
          <w:u w:val="single"/>
        </w:rPr>
        <w:t>，不列入招标范围的详见预算编制说明</w:t>
      </w:r>
      <w:r>
        <w:rPr>
          <w:rFonts w:hint="eastAsia" w:ascii="宋体" w:hAnsi="宋体" w:eastAsia="宋体" w:cs="宋体"/>
          <w:bCs/>
          <w:color w:val="auto"/>
          <w:sz w:val="24"/>
          <w:szCs w:val="24"/>
          <w:highlight w:val="none"/>
        </w:rPr>
        <w:t>。</w:t>
      </w:r>
    </w:p>
    <w:p w14:paraId="51318713">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群体工程应附《承包人承揽工程项目一览表》（附件1）。</w:t>
      </w:r>
    </w:p>
    <w:p w14:paraId="09710A5D">
      <w:pPr>
        <w:shd w:val="clear"/>
        <w:spacing w:line="360" w:lineRule="auto"/>
        <w:ind w:firstLine="470" w:firstLineChars="196"/>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6.工程承包范围：</w:t>
      </w:r>
    </w:p>
    <w:p w14:paraId="78A1B885">
      <w:pPr>
        <w:shd w:val="clea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莆田市状元红未来农场基础设施提升工程</w:t>
      </w:r>
      <w:r>
        <w:rPr>
          <w:rFonts w:hint="eastAsia" w:ascii="宋体" w:hAnsi="宋体" w:eastAsia="宋体" w:cs="宋体"/>
          <w:color w:val="auto"/>
          <w:sz w:val="24"/>
          <w:szCs w:val="24"/>
          <w:highlight w:val="none"/>
          <w:u w:val="single"/>
          <w:lang w:val="en-US" w:eastAsia="zh-CN"/>
        </w:rPr>
        <w:t xml:space="preserve">施工图为准（不列入招标范围的详见工程预算编制说明） </w:t>
      </w:r>
      <w:r>
        <w:rPr>
          <w:rFonts w:hint="eastAsia" w:ascii="宋体" w:hAnsi="宋体" w:eastAsia="宋体" w:cs="宋体"/>
          <w:color w:val="auto"/>
          <w:sz w:val="24"/>
          <w:szCs w:val="24"/>
          <w:highlight w:val="none"/>
        </w:rPr>
        <w:t>。</w:t>
      </w:r>
    </w:p>
    <w:p w14:paraId="32E86DE1">
      <w:pPr>
        <w:pStyle w:val="5"/>
        <w:shd w:val="clear"/>
        <w:spacing w:before="240" w:after="120" w:line="360" w:lineRule="auto"/>
        <w:rPr>
          <w:rFonts w:hint="eastAsia" w:ascii="宋体" w:hAnsi="宋体" w:eastAsia="宋体" w:cs="宋体"/>
          <w:bCs w:val="0"/>
          <w:color w:val="auto"/>
          <w:sz w:val="24"/>
          <w:szCs w:val="24"/>
          <w:highlight w:val="none"/>
        </w:rPr>
      </w:pPr>
      <w:bookmarkStart w:id="60" w:name="_Toc63471431"/>
      <w:r>
        <w:rPr>
          <w:rFonts w:hint="eastAsia" w:ascii="宋体" w:hAnsi="宋体" w:eastAsia="宋体" w:cs="宋体"/>
          <w:bCs w:val="0"/>
          <w:color w:val="auto"/>
          <w:sz w:val="24"/>
          <w:szCs w:val="24"/>
          <w:highlight w:val="none"/>
        </w:rPr>
        <w:t xml:space="preserve">    二、合同工期</w:t>
      </w:r>
      <w:bookmarkEnd w:id="60"/>
    </w:p>
    <w:p w14:paraId="0FA562C1">
      <w:pPr>
        <w:shd w:val="clea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3947081C">
      <w:pPr>
        <w:shd w:val="clea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计划竣工日期：</w:t>
      </w:r>
      <w:r>
        <w:rPr>
          <w:rFonts w:hint="eastAsia" w:ascii="宋体" w:hAnsi="宋体" w:eastAsia="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6836ECA1">
      <w:pPr>
        <w:shd w:val="clea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7E81AB54">
      <w:pPr>
        <w:pStyle w:val="5"/>
        <w:shd w:val="clear"/>
        <w:spacing w:before="240" w:after="120" w:line="360" w:lineRule="auto"/>
        <w:rPr>
          <w:rFonts w:hint="eastAsia" w:ascii="宋体" w:hAnsi="宋体" w:eastAsia="宋体" w:cs="宋体"/>
          <w:color w:val="auto"/>
          <w:sz w:val="24"/>
          <w:szCs w:val="24"/>
          <w:highlight w:val="none"/>
        </w:rPr>
      </w:pPr>
      <w:bookmarkStart w:id="61" w:name="_Toc63471432"/>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 xml:space="preserve"> 三、质量标准</w:t>
      </w:r>
      <w:bookmarkEnd w:id="61"/>
    </w:p>
    <w:p w14:paraId="3E0C1AD9">
      <w:pPr>
        <w:shd w:val="clear"/>
        <w:spacing w:line="360" w:lineRule="auto"/>
        <w:ind w:firstLine="45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工程质量符合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合格</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标准。</w:t>
      </w:r>
    </w:p>
    <w:p w14:paraId="66939A6B">
      <w:pPr>
        <w:pStyle w:val="5"/>
        <w:shd w:val="clear"/>
        <w:spacing w:before="240" w:after="120" w:line="360" w:lineRule="auto"/>
        <w:rPr>
          <w:rFonts w:hint="eastAsia" w:ascii="宋体" w:hAnsi="宋体" w:eastAsia="宋体" w:cs="宋体"/>
          <w:color w:val="auto"/>
          <w:sz w:val="24"/>
          <w:szCs w:val="24"/>
          <w:highlight w:val="none"/>
        </w:rPr>
      </w:pPr>
      <w:bookmarkStart w:id="62" w:name="_Toc63471433"/>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四、签约合同价与合同价格形式</w:t>
      </w:r>
      <w:r>
        <w:rPr>
          <w:rFonts w:hint="eastAsia" w:ascii="宋体" w:hAnsi="宋体" w:eastAsia="宋体" w:cs="宋体"/>
          <w:color w:val="auto"/>
          <w:sz w:val="24"/>
          <w:szCs w:val="24"/>
          <w:highlight w:val="none"/>
        </w:rPr>
        <w:tab/>
      </w:r>
      <w:bookmarkEnd w:id="62"/>
    </w:p>
    <w:p w14:paraId="42B43345">
      <w:pPr>
        <w:shd w:val="clea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1.签约合同价为：</w:t>
      </w:r>
    </w:p>
    <w:p w14:paraId="1FBF0361">
      <w:pPr>
        <w:shd w:val="clear"/>
        <w:spacing w:line="360" w:lineRule="auto"/>
        <w:ind w:firstLine="600" w:firstLineChars="2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元)；</w:t>
      </w:r>
    </w:p>
    <w:p w14:paraId="3A834414">
      <w:pPr>
        <w:shd w:val="clea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2.合同价格形式：</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总价</w:t>
      </w:r>
      <w:r>
        <w:rPr>
          <w:rFonts w:hint="eastAsia" w:ascii="宋体" w:hAnsi="宋体" w:eastAsia="宋体" w:cs="宋体"/>
          <w:color w:val="auto"/>
          <w:sz w:val="24"/>
          <w:szCs w:val="24"/>
          <w:highlight w:val="none"/>
          <w:u w:val="single"/>
          <w:lang w:val="en-US" w:eastAsia="zh-CN"/>
        </w:rPr>
        <w:t xml:space="preserve">合同                     </w:t>
      </w:r>
      <w:r>
        <w:rPr>
          <w:rFonts w:hint="eastAsia" w:ascii="宋体" w:hAnsi="宋体" w:eastAsia="宋体" w:cs="宋体"/>
          <w:color w:val="auto"/>
          <w:sz w:val="24"/>
          <w:szCs w:val="24"/>
          <w:highlight w:val="none"/>
        </w:rPr>
        <w:t>。</w:t>
      </w:r>
    </w:p>
    <w:p w14:paraId="794E4077">
      <w:pPr>
        <w:pStyle w:val="5"/>
        <w:shd w:val="clear"/>
        <w:spacing w:before="240" w:after="120" w:line="360" w:lineRule="auto"/>
        <w:rPr>
          <w:rFonts w:hint="eastAsia" w:ascii="宋体" w:hAnsi="宋体" w:eastAsia="宋体" w:cs="宋体"/>
          <w:color w:val="auto"/>
          <w:sz w:val="24"/>
          <w:szCs w:val="24"/>
          <w:highlight w:val="none"/>
        </w:rPr>
      </w:pPr>
      <w:bookmarkStart w:id="63" w:name="_Toc63471434"/>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 xml:space="preserve"> 五、项目负责人</w:t>
      </w:r>
      <w:bookmarkEnd w:id="63"/>
    </w:p>
    <w:p w14:paraId="5C7F86BE">
      <w:pPr>
        <w:shd w:val="clea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承包人项目负责人：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06132C4B">
      <w:pPr>
        <w:pStyle w:val="5"/>
        <w:shd w:val="clear"/>
        <w:spacing w:before="240" w:after="120" w:line="360" w:lineRule="auto"/>
        <w:rPr>
          <w:rFonts w:hint="eastAsia" w:ascii="宋体" w:hAnsi="宋体" w:eastAsia="宋体" w:cs="宋体"/>
          <w:color w:val="auto"/>
          <w:sz w:val="24"/>
          <w:szCs w:val="24"/>
          <w:highlight w:val="none"/>
        </w:rPr>
      </w:pPr>
      <w:bookmarkStart w:id="64" w:name="_Toc63471435"/>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六、合同文件构成</w:t>
      </w:r>
      <w:bookmarkEnd w:id="64"/>
    </w:p>
    <w:p w14:paraId="0819DE5D">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本协议书与下列文件一起构成合同文件：</w:t>
      </w:r>
    </w:p>
    <w:p w14:paraId="143BE91C">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（1）中标通知书（如果有）；</w:t>
      </w:r>
    </w:p>
    <w:p w14:paraId="79898E4C">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（2）投标函及其附录（如果有）； </w:t>
      </w:r>
    </w:p>
    <w:p w14:paraId="61029B88">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（3）专用合同条款及其附件；</w:t>
      </w:r>
    </w:p>
    <w:p w14:paraId="4EC38F30">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（4）通用合同条款；</w:t>
      </w:r>
    </w:p>
    <w:p w14:paraId="5978D594">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（5）技术标准和要求；</w:t>
      </w:r>
    </w:p>
    <w:p w14:paraId="41432DD4">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（6）图纸；</w:t>
      </w:r>
    </w:p>
    <w:p w14:paraId="10CD4970">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（7）已标价工程量清单或预算书；</w:t>
      </w:r>
    </w:p>
    <w:p w14:paraId="7648E5FF">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（8）招标控制价（最高投标限价）；</w:t>
      </w:r>
    </w:p>
    <w:p w14:paraId="30162212">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（9）其他合同文件。</w:t>
      </w:r>
    </w:p>
    <w:p w14:paraId="489733DC">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在合同订立及履行过程中形成的与合同有关的文件均构成合同文件组成部分。</w:t>
      </w:r>
    </w:p>
    <w:p w14:paraId="4AB6948F">
      <w:pPr>
        <w:shd w:val="clear"/>
        <w:autoSpaceDE w:val="0"/>
        <w:autoSpaceDN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上述各项合同文件包括合同当事人就该项合同文件所作出的补充和修改，属于同一类内容的文件，应以最新签署的为准。专用合同条款及其附件须经合同当事人签字或盖章。</w:t>
      </w:r>
    </w:p>
    <w:p w14:paraId="591614DC">
      <w:pPr>
        <w:pStyle w:val="5"/>
        <w:shd w:val="clear"/>
        <w:spacing w:before="240" w:after="120" w:line="360" w:lineRule="auto"/>
        <w:rPr>
          <w:rFonts w:hint="eastAsia" w:ascii="宋体" w:hAnsi="宋体" w:eastAsia="宋体" w:cs="宋体"/>
          <w:color w:val="auto"/>
          <w:sz w:val="24"/>
          <w:szCs w:val="24"/>
          <w:highlight w:val="none"/>
        </w:rPr>
      </w:pPr>
      <w:bookmarkStart w:id="65" w:name="_Toc63471436"/>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七、承诺</w:t>
      </w:r>
      <w:bookmarkEnd w:id="65"/>
    </w:p>
    <w:p w14:paraId="4184EA18">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1.发包人承诺按照法律规定履行项目审批手续、筹集工程建设资金并按照合同约定的期限和方式支付合同价款。</w:t>
      </w:r>
    </w:p>
    <w:p w14:paraId="40ECBC8C">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2.承包人承诺按照法律规定及合同约定组织完成工程施工，确保工程质量和安全，不进行转包及违法分包，并在缺陷责任期及保修期内承担相应的工程维修责任。</w:t>
      </w:r>
    </w:p>
    <w:p w14:paraId="7C8C1B30">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3.发包人和承包人通过招投标形式签订合同的，双方理解并承诺不再就同一工程另行签订与合同实质性内容相背离的协议。</w:t>
      </w:r>
    </w:p>
    <w:p w14:paraId="08E1278D">
      <w:pPr>
        <w:pStyle w:val="5"/>
        <w:shd w:val="clear"/>
        <w:spacing w:before="240" w:after="120" w:line="360" w:lineRule="auto"/>
        <w:rPr>
          <w:rFonts w:hint="eastAsia" w:ascii="宋体" w:hAnsi="宋体" w:eastAsia="宋体" w:cs="宋体"/>
          <w:color w:val="auto"/>
          <w:sz w:val="24"/>
          <w:szCs w:val="24"/>
          <w:highlight w:val="none"/>
        </w:rPr>
      </w:pPr>
      <w:bookmarkStart w:id="66" w:name="_Toc63471437"/>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八、词语含义</w:t>
      </w:r>
      <w:bookmarkEnd w:id="66"/>
    </w:p>
    <w:p w14:paraId="4F1C25D8">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本协议书中词语含义与第二部分通用合同条款中赋予的含义相同。</w:t>
      </w:r>
    </w:p>
    <w:p w14:paraId="4B26C40B">
      <w:pPr>
        <w:pStyle w:val="5"/>
        <w:shd w:val="clear"/>
        <w:spacing w:before="240" w:after="120" w:line="360" w:lineRule="auto"/>
        <w:rPr>
          <w:rFonts w:hint="eastAsia" w:ascii="宋体" w:hAnsi="宋体" w:eastAsia="宋体" w:cs="宋体"/>
          <w:color w:val="auto"/>
          <w:sz w:val="24"/>
          <w:szCs w:val="24"/>
          <w:highlight w:val="none"/>
        </w:rPr>
      </w:pPr>
      <w:bookmarkStart w:id="67" w:name="_Toc63471438"/>
      <w:r>
        <w:rPr>
          <w:rFonts w:hint="eastAsia" w:ascii="宋体" w:hAnsi="宋体" w:eastAsia="宋体" w:cs="宋体"/>
          <w:bCs w:val="0"/>
          <w:color w:val="auto"/>
          <w:sz w:val="24"/>
          <w:szCs w:val="24"/>
          <w:highlight w:val="none"/>
        </w:rPr>
        <w:t xml:space="preserve">  </w:t>
      </w:r>
      <w:r>
        <w:rPr>
          <w:rFonts w:hint="eastAsia" w:ascii="宋体" w:hAnsi="宋体" w:eastAsia="宋体" w:cs="宋体"/>
          <w:b w:val="0"/>
          <w:color w:val="auto"/>
          <w:sz w:val="24"/>
          <w:szCs w:val="24"/>
          <w:highlight w:val="none"/>
        </w:rPr>
        <w:t xml:space="preserve">  </w:t>
      </w:r>
      <w:r>
        <w:rPr>
          <w:rFonts w:hint="eastAsia" w:ascii="宋体" w:hAnsi="宋体" w:eastAsia="宋体" w:cs="宋体"/>
          <w:color w:val="auto"/>
          <w:sz w:val="24"/>
          <w:szCs w:val="24"/>
          <w:highlight w:val="none"/>
        </w:rPr>
        <w:t>九、签订时间</w:t>
      </w:r>
      <w:bookmarkEnd w:id="67"/>
    </w:p>
    <w:p w14:paraId="7E1DBFFC">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本合同于</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2025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年</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月</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日签订。</w:t>
      </w:r>
    </w:p>
    <w:p w14:paraId="5B5120B6">
      <w:pPr>
        <w:pStyle w:val="5"/>
        <w:shd w:val="clear"/>
        <w:spacing w:before="240" w:after="120" w:line="360" w:lineRule="auto"/>
        <w:rPr>
          <w:rFonts w:hint="eastAsia" w:ascii="宋体" w:hAnsi="宋体" w:eastAsia="宋体" w:cs="宋体"/>
          <w:color w:val="auto"/>
          <w:sz w:val="24"/>
          <w:szCs w:val="24"/>
          <w:highlight w:val="none"/>
        </w:rPr>
      </w:pPr>
      <w:bookmarkStart w:id="68" w:name="_Toc63471439"/>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十、签订地点</w:t>
      </w:r>
      <w:bookmarkEnd w:id="68"/>
    </w:p>
    <w:p w14:paraId="5E4F250B">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本合同在</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签订。</w:t>
      </w:r>
    </w:p>
    <w:p w14:paraId="4CB3C1C7">
      <w:pPr>
        <w:pStyle w:val="5"/>
        <w:shd w:val="clear"/>
        <w:spacing w:before="240" w:after="120" w:line="360" w:lineRule="auto"/>
        <w:rPr>
          <w:rFonts w:hint="eastAsia" w:ascii="宋体" w:hAnsi="宋体" w:eastAsia="宋体" w:cs="宋体"/>
          <w:color w:val="auto"/>
          <w:sz w:val="24"/>
          <w:szCs w:val="24"/>
          <w:highlight w:val="none"/>
        </w:rPr>
      </w:pPr>
      <w:bookmarkStart w:id="69" w:name="_Toc63471440"/>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十一、补充协议</w:t>
      </w:r>
      <w:bookmarkEnd w:id="69"/>
    </w:p>
    <w:p w14:paraId="2A44586A">
      <w:pPr>
        <w:shd w:val="clear"/>
        <w:spacing w:line="360" w:lineRule="auto"/>
        <w:ind w:firstLine="480" w:firstLineChars="200"/>
        <w:rPr>
          <w:rFonts w:hint="eastAsia" w:ascii="宋体" w:hAnsi="宋体" w:eastAsia="宋体" w:cs="宋体"/>
          <w:b/>
          <w:bCs/>
          <w:color w:val="auto"/>
          <w:sz w:val="24"/>
          <w:szCs w:val="24"/>
          <w:highlight w:val="none"/>
        </w:rPr>
      </w:pPr>
      <w:r>
        <w:rPr>
          <w:rFonts w:hint="eastAsia" w:ascii="宋体" w:hAnsi="宋体" w:eastAsia="宋体" w:cs="宋体"/>
          <w:bCs/>
          <w:color w:val="auto"/>
          <w:sz w:val="24"/>
          <w:szCs w:val="24"/>
          <w:highlight w:val="none"/>
        </w:rPr>
        <w:t>合同未尽事宜，合同当事人另行签订补充协议，补充协议是合同的组成部分。</w:t>
      </w:r>
    </w:p>
    <w:p w14:paraId="6C082508">
      <w:pPr>
        <w:pStyle w:val="5"/>
        <w:shd w:val="clear"/>
        <w:spacing w:before="240" w:after="120" w:line="360" w:lineRule="auto"/>
        <w:rPr>
          <w:rFonts w:hint="eastAsia" w:ascii="宋体" w:hAnsi="宋体" w:eastAsia="宋体" w:cs="宋体"/>
          <w:color w:val="auto"/>
          <w:sz w:val="24"/>
          <w:szCs w:val="24"/>
          <w:highlight w:val="none"/>
        </w:rPr>
      </w:pPr>
      <w:bookmarkStart w:id="70" w:name="_Toc63471441"/>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十二、合同生效</w:t>
      </w:r>
      <w:bookmarkEnd w:id="70"/>
    </w:p>
    <w:p w14:paraId="369A4DFF">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本合同自</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合同签订之日</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生效。</w:t>
      </w:r>
    </w:p>
    <w:p w14:paraId="473DC45A">
      <w:pPr>
        <w:pStyle w:val="5"/>
        <w:shd w:val="clear"/>
        <w:spacing w:before="240" w:after="120" w:line="360" w:lineRule="auto"/>
        <w:rPr>
          <w:rFonts w:hint="eastAsia" w:ascii="宋体" w:hAnsi="宋体" w:eastAsia="宋体" w:cs="宋体"/>
          <w:color w:val="auto"/>
          <w:sz w:val="24"/>
          <w:szCs w:val="24"/>
          <w:highlight w:val="none"/>
        </w:rPr>
      </w:pPr>
      <w:bookmarkStart w:id="71" w:name="_Toc63471442"/>
      <w:r>
        <w:rPr>
          <w:rFonts w:hint="eastAsia" w:ascii="宋体" w:hAnsi="宋体" w:eastAsia="宋体" w:cs="宋体"/>
          <w:bCs w:val="0"/>
          <w:color w:val="auto"/>
          <w:sz w:val="24"/>
          <w:szCs w:val="24"/>
          <w:highlight w:val="none"/>
        </w:rPr>
        <w:t xml:space="preserve">    </w:t>
      </w:r>
      <w:r>
        <w:rPr>
          <w:rFonts w:hint="eastAsia" w:ascii="宋体" w:hAnsi="宋体" w:eastAsia="宋体" w:cs="宋体"/>
          <w:color w:val="auto"/>
          <w:sz w:val="24"/>
          <w:szCs w:val="24"/>
          <w:highlight w:val="none"/>
        </w:rPr>
        <w:t>十三、合同份数</w:t>
      </w:r>
      <w:bookmarkEnd w:id="71"/>
    </w:p>
    <w:p w14:paraId="10E16600">
      <w:pPr>
        <w:shd w:val="clear"/>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本合同一式</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 xml:space="preserve"> 陆</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份，均具有同等法律效力，发包人执</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肆</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份，承包人执</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u w:val="single"/>
          <w:lang w:val="en-US" w:eastAsia="zh-CN"/>
        </w:rPr>
        <w:t>贰</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份。</w:t>
      </w:r>
    </w:p>
    <w:p w14:paraId="01B8099E">
      <w:pPr>
        <w:shd w:val="clear"/>
        <w:spacing w:line="360" w:lineRule="auto"/>
        <w:rPr>
          <w:rFonts w:hint="eastAsia" w:ascii="宋体" w:hAnsi="宋体" w:eastAsia="宋体" w:cs="宋体"/>
          <w:color w:val="auto"/>
          <w:sz w:val="24"/>
          <w:szCs w:val="24"/>
          <w:highlight w:val="none"/>
        </w:rPr>
      </w:pPr>
    </w:p>
    <w:p w14:paraId="310FB653">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发包人：  (公章)                         承包人：  (公章)</w:t>
      </w:r>
    </w:p>
    <w:p w14:paraId="31DC2AA1">
      <w:pPr>
        <w:shd w:val="clear"/>
        <w:spacing w:line="360" w:lineRule="auto"/>
        <w:rPr>
          <w:rFonts w:hint="eastAsia" w:ascii="宋体" w:hAnsi="宋体" w:eastAsia="宋体" w:cs="宋体"/>
          <w:color w:val="auto"/>
          <w:sz w:val="24"/>
          <w:szCs w:val="24"/>
          <w:highlight w:val="none"/>
        </w:rPr>
      </w:pPr>
    </w:p>
    <w:p w14:paraId="4EA39611">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               法定代表人或其委托代理人：</w:t>
      </w:r>
    </w:p>
    <w:p w14:paraId="40DEBFF3">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（签字</w:t>
      </w:r>
      <w:r>
        <w:rPr>
          <w:rFonts w:hint="eastAsia" w:ascii="宋体" w:hAnsi="宋体" w:eastAsia="宋体" w:cs="宋体"/>
          <w:color w:val="auto"/>
          <w:sz w:val="24"/>
          <w:szCs w:val="24"/>
          <w:highlight w:val="none"/>
          <w:lang w:val="en-US" w:eastAsia="zh-CN"/>
        </w:rPr>
        <w:t>或盖章</w:t>
      </w:r>
      <w:r>
        <w:rPr>
          <w:rFonts w:hint="eastAsia" w:ascii="宋体" w:hAnsi="宋体" w:eastAsia="宋体" w:cs="宋体"/>
          <w:color w:val="auto"/>
          <w:sz w:val="24"/>
          <w:szCs w:val="24"/>
          <w:highlight w:val="none"/>
        </w:rPr>
        <w:t>）                          （签字</w:t>
      </w:r>
      <w:r>
        <w:rPr>
          <w:rFonts w:hint="eastAsia" w:ascii="宋体" w:hAnsi="宋体" w:eastAsia="宋体" w:cs="宋体"/>
          <w:color w:val="auto"/>
          <w:sz w:val="24"/>
          <w:szCs w:val="24"/>
          <w:highlight w:val="none"/>
          <w:lang w:val="en-US" w:eastAsia="zh-CN"/>
        </w:rPr>
        <w:t>或盖章</w:t>
      </w:r>
      <w:r>
        <w:rPr>
          <w:rFonts w:hint="eastAsia" w:ascii="宋体" w:hAnsi="宋体" w:eastAsia="宋体" w:cs="宋体"/>
          <w:color w:val="auto"/>
          <w:sz w:val="24"/>
          <w:szCs w:val="24"/>
          <w:highlight w:val="none"/>
        </w:rPr>
        <w:t>）</w:t>
      </w:r>
    </w:p>
    <w:p w14:paraId="2C77685B">
      <w:pPr>
        <w:shd w:val="clear"/>
        <w:spacing w:line="360" w:lineRule="auto"/>
        <w:ind w:left="4800" w:hanging="4800" w:hangingChars="2000"/>
        <w:jc w:val="left"/>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lang w:val="en-US" w:eastAsia="zh-CN"/>
        </w:rPr>
        <w:t xml:space="preserve">                               </w:t>
      </w:r>
    </w:p>
    <w:p w14:paraId="4E9FBD36">
      <w:pPr>
        <w:shd w:val="clear"/>
        <w:spacing w:line="360" w:lineRule="auto"/>
        <w:ind w:left="4800" w:hanging="4800" w:hangingChars="20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 xml:space="preserve">      </w:t>
      </w:r>
    </w:p>
    <w:p w14:paraId="0860146F">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E52CDC0">
      <w:pPr>
        <w:shd w:val="clear"/>
        <w:spacing w:line="360" w:lineRule="auto"/>
        <w:rPr>
          <w:rFonts w:hint="eastAsia" w:ascii="宋体" w:hAnsi="宋体" w:eastAsia="宋体" w:cs="宋体"/>
          <w:color w:val="auto"/>
          <w:sz w:val="24"/>
          <w:szCs w:val="24"/>
          <w:highlight w:val="none"/>
        </w:rPr>
      </w:pPr>
    </w:p>
    <w:p w14:paraId="50A26ECD">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传  真：</w:t>
      </w:r>
      <w:r>
        <w:rPr>
          <w:rFonts w:hint="eastAsia" w:ascii="宋体" w:hAnsi="宋体" w:eastAsia="宋体" w:cs="宋体"/>
          <w:color w:val="auto"/>
          <w:sz w:val="24"/>
          <w:szCs w:val="24"/>
          <w:highlight w:val="none"/>
          <w:u w:val="single"/>
          <w:lang w:val="en-US" w:eastAsia="zh-CN"/>
        </w:rPr>
        <w:t xml:space="preserve">      /                    </w:t>
      </w:r>
      <w:r>
        <w:rPr>
          <w:rFonts w:hint="eastAsia" w:ascii="宋体" w:hAnsi="宋体" w:eastAsia="宋体" w:cs="宋体"/>
          <w:color w:val="auto"/>
          <w:sz w:val="24"/>
          <w:szCs w:val="24"/>
          <w:highlight w:val="none"/>
          <w:u w:val="single"/>
        </w:rPr>
        <w:t xml:space="preserve">   </w:t>
      </w:r>
    </w:p>
    <w:p w14:paraId="1119B261">
      <w:pPr>
        <w:shd w:val="clear"/>
        <w:spacing w:line="360" w:lineRule="auto"/>
        <w:ind w:left="6000" w:hanging="6000" w:hangingChars="2500"/>
        <w:rPr>
          <w:rFonts w:hint="eastAsia" w:ascii="宋体" w:hAnsi="宋体" w:eastAsia="宋体" w:cs="宋体"/>
          <w:color w:val="auto"/>
          <w:sz w:val="24"/>
          <w:szCs w:val="24"/>
          <w:highlight w:val="none"/>
        </w:rPr>
      </w:pPr>
    </w:p>
    <w:p w14:paraId="3E430C58">
      <w:pPr>
        <w:shd w:val="clear"/>
        <w:spacing w:line="360" w:lineRule="auto"/>
        <w:ind w:left="6000" w:hanging="6000" w:hangingChars="2500"/>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lang w:val="en-US" w:eastAsia="zh-CN"/>
        </w:rPr>
        <w:t xml:space="preserve">                            </w:t>
      </w:r>
    </w:p>
    <w:p w14:paraId="563BAD0E">
      <w:pPr>
        <w:shd w:val="clear"/>
        <w:spacing w:line="360" w:lineRule="auto"/>
        <w:rPr>
          <w:rFonts w:hint="eastAsia" w:ascii="宋体" w:hAnsi="宋体" w:eastAsia="宋体" w:cs="宋体"/>
          <w:color w:val="auto"/>
          <w:sz w:val="24"/>
          <w:szCs w:val="24"/>
          <w:highlight w:val="none"/>
        </w:rPr>
      </w:pPr>
    </w:p>
    <w:p w14:paraId="5E07FCDF">
      <w:pPr>
        <w:shd w:val="clea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账  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04706A6">
      <w:pPr>
        <w:keepNext/>
        <w:keepLines/>
        <w:numPr>
          <w:ilvl w:val="0"/>
          <w:numId w:val="0"/>
        </w:numPr>
        <w:shd w:val="clear"/>
        <w:adjustRightInd w:val="0"/>
        <w:spacing w:before="240" w:line="360" w:lineRule="auto"/>
        <w:jc w:val="center"/>
        <w:textAlignment w:val="baseline"/>
        <w:outlineLvl w:val="2"/>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lang w:val="en-US" w:eastAsia="zh-CN"/>
        </w:rPr>
        <w:t xml:space="preserve">第二节  </w:t>
      </w:r>
      <w:r>
        <w:rPr>
          <w:rFonts w:hint="eastAsia" w:ascii="宋体" w:hAnsi="宋体" w:eastAsia="宋体" w:cs="宋体"/>
          <w:b/>
          <w:bCs/>
          <w:color w:val="auto"/>
          <w:kern w:val="0"/>
          <w:sz w:val="24"/>
          <w:szCs w:val="24"/>
          <w:highlight w:val="none"/>
          <w:lang w:eastAsia="zh-CN"/>
        </w:rPr>
        <w:t>通用合同条款（</w:t>
      </w:r>
      <w:r>
        <w:rPr>
          <w:rFonts w:hint="eastAsia" w:ascii="宋体" w:hAnsi="宋体" w:eastAsia="宋体" w:cs="宋体"/>
          <w:b/>
          <w:bCs/>
          <w:color w:val="auto"/>
          <w:kern w:val="0"/>
          <w:sz w:val="24"/>
          <w:szCs w:val="24"/>
          <w:highlight w:val="none"/>
          <w:lang w:val="en-US" w:eastAsia="zh-CN"/>
        </w:rPr>
        <w:t>略</w:t>
      </w:r>
      <w:r>
        <w:rPr>
          <w:rFonts w:hint="eastAsia" w:ascii="宋体" w:hAnsi="宋体" w:eastAsia="宋体" w:cs="宋体"/>
          <w:b/>
          <w:bCs/>
          <w:color w:val="auto"/>
          <w:kern w:val="0"/>
          <w:sz w:val="24"/>
          <w:szCs w:val="24"/>
          <w:highlight w:val="none"/>
          <w:lang w:eastAsia="zh-CN"/>
        </w:rPr>
        <w:t>）</w:t>
      </w:r>
    </w:p>
    <w:p w14:paraId="2D32F4F6">
      <w:pPr>
        <w:widowControl/>
        <w:shd w:val="clear" w:color="auto" w:fill="FFFFFF"/>
        <w:snapToGrid w:val="0"/>
        <w:spacing w:line="520" w:lineRule="exact"/>
        <w:ind w:firstLine="422" w:firstLineChars="20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【注：本通用合同条款引用中华人民共和国水利部《水利水电工程标准施工招标文件》（2009年版）通用合同条款。】</w:t>
      </w:r>
    </w:p>
    <w:p w14:paraId="4CD1281C">
      <w:pPr>
        <w:keepNext/>
        <w:keepLines/>
        <w:shd w:val="clear"/>
        <w:adjustRightInd w:val="0"/>
        <w:spacing w:before="240" w:line="360" w:lineRule="auto"/>
        <w:jc w:val="center"/>
        <w:textAlignment w:val="baseline"/>
        <w:outlineLvl w:val="2"/>
        <w:rPr>
          <w:rFonts w:hint="eastAsia" w:ascii="宋体" w:hAnsi="宋体" w:eastAsia="宋体" w:cs="宋体"/>
          <w:b/>
          <w:bCs/>
          <w:color w:val="auto"/>
          <w:kern w:val="0"/>
          <w:sz w:val="24"/>
          <w:szCs w:val="24"/>
          <w:highlight w:val="none"/>
          <w:lang w:eastAsia="zh-CN"/>
        </w:rPr>
      </w:pPr>
    </w:p>
    <w:p w14:paraId="7F7059C2">
      <w:pPr>
        <w:keepNext/>
        <w:keepLines/>
        <w:shd w:val="clear"/>
        <w:adjustRightInd w:val="0"/>
        <w:spacing w:before="240" w:line="360" w:lineRule="auto"/>
        <w:jc w:val="center"/>
        <w:textAlignment w:val="baseline"/>
        <w:outlineLvl w:val="2"/>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lang w:eastAsia="zh-CN"/>
        </w:rPr>
        <w:t>第三节</w:t>
      </w:r>
      <w:bookmarkStart w:id="72" w:name="_Toc256000021"/>
      <w:r>
        <w:rPr>
          <w:rFonts w:hint="eastAsia" w:ascii="宋体" w:hAnsi="宋体" w:eastAsia="宋体" w:cs="宋体"/>
          <w:b/>
          <w:bCs/>
          <w:color w:val="auto"/>
          <w:kern w:val="0"/>
          <w:sz w:val="24"/>
          <w:szCs w:val="24"/>
          <w:highlight w:val="none"/>
          <w:lang w:val="en-US" w:eastAsia="zh-CN"/>
        </w:rPr>
        <w:t xml:space="preserve">  </w:t>
      </w:r>
      <w:r>
        <w:rPr>
          <w:rFonts w:hint="eastAsia" w:ascii="宋体" w:hAnsi="宋体" w:eastAsia="宋体" w:cs="宋体"/>
          <w:b/>
          <w:bCs/>
          <w:color w:val="auto"/>
          <w:kern w:val="0"/>
          <w:sz w:val="24"/>
          <w:szCs w:val="24"/>
          <w:highlight w:val="none"/>
        </w:rPr>
        <w:t>专用合同条款</w:t>
      </w:r>
      <w:bookmarkEnd w:id="72"/>
    </w:p>
    <w:p w14:paraId="46FF5941">
      <w:pPr>
        <w:widowControl/>
        <w:shd w:val="clear" w:color="auto" w:fill="FFFFFF"/>
        <w:snapToGrid w:val="0"/>
        <w:spacing w:line="520" w:lineRule="exact"/>
        <w:ind w:firstLine="422" w:firstLineChars="200"/>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注：专用合同条款是补充、细化通用合同条款款号相同或当需要时增加新的条款，除通用合同条款明确规定可以作出不同约定外，专用合同条款补充和细化的内容不得与通用合同条款相抵触，不得违反法律、行政法规的强制性规定，以及平等、自愿、公平和诚实信用原则。】</w:t>
      </w:r>
    </w:p>
    <w:p w14:paraId="394640AE">
      <w:pPr>
        <w:widowControl/>
        <w:shd w:val="clear" w:color="auto" w:fill="FFFFFF"/>
        <w:snapToGrid w:val="0"/>
        <w:spacing w:line="520" w:lineRule="exact"/>
        <w:ind w:firstLine="422" w:firstLineChars="200"/>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本招标项目专用合同条款如下：</w:t>
      </w:r>
    </w:p>
    <w:p w14:paraId="54C397B3">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73" w:name="_Toc1924889498"/>
      <w:bookmarkStart w:id="74" w:name="_Toc768841972"/>
      <w:bookmarkStart w:id="75" w:name="_Toc966299039"/>
      <w:bookmarkStart w:id="76" w:name="_Toc706289479"/>
      <w:bookmarkStart w:id="77" w:name="_Toc511635979"/>
      <w:bookmarkStart w:id="78" w:name="_Toc516816164"/>
      <w:bookmarkStart w:id="79" w:name="_Toc256000114"/>
      <w:bookmarkStart w:id="80" w:name="_Toc2009536267"/>
      <w:bookmarkStart w:id="81" w:name="_Toc2023414282"/>
      <w:bookmarkStart w:id="82" w:name="_Toc1646577712"/>
      <w:bookmarkStart w:id="83" w:name="_Toc487489975"/>
      <w:bookmarkStart w:id="84" w:name="_Toc256000116"/>
      <w:bookmarkStart w:id="85" w:name="_Toc839377277"/>
      <w:bookmarkStart w:id="86" w:name="_Toc1097697625"/>
      <w:bookmarkStart w:id="87" w:name="_Toc1734182487"/>
      <w:bookmarkStart w:id="88" w:name="_Toc546777640"/>
      <w:bookmarkStart w:id="89" w:name="_Toc1707535679"/>
      <w:bookmarkStart w:id="90" w:name="_Toc130452611"/>
      <w:bookmarkStart w:id="91" w:name="_Toc1547108760"/>
      <w:bookmarkStart w:id="92" w:name="_Toc222033878"/>
      <w:bookmarkStart w:id="93" w:name="_Toc515441161"/>
      <w:bookmarkStart w:id="94" w:name="_Toc222032696"/>
      <w:bookmarkStart w:id="95" w:name="_Toc2004386120"/>
      <w:bookmarkStart w:id="96" w:name="_Toc1877605615"/>
      <w:bookmarkStart w:id="97" w:name="_Toc222029527"/>
      <w:bookmarkStart w:id="98" w:name="_Toc1589045269"/>
      <w:bookmarkStart w:id="99" w:name="_Toc65062964"/>
      <w:bookmarkStart w:id="100" w:name="_Toc1440146236"/>
      <w:bookmarkStart w:id="101" w:name="_Toc221951111"/>
      <w:bookmarkStart w:id="102" w:name="_Toc222031029"/>
      <w:bookmarkStart w:id="103" w:name="_Toc7185606"/>
      <w:bookmarkStart w:id="104" w:name="_Toc1119220003"/>
      <w:bookmarkStart w:id="105" w:name="_Toc256000217"/>
      <w:bookmarkStart w:id="106" w:name="_Toc797667925"/>
      <w:bookmarkStart w:id="107" w:name="_Toc229305387"/>
      <w:bookmarkStart w:id="108" w:name="_Toc286319073"/>
      <w:bookmarkStart w:id="109" w:name="_Toc262044707"/>
      <w:bookmarkStart w:id="110" w:name="_Toc256000165"/>
      <w:r>
        <w:rPr>
          <w:rFonts w:hint="eastAsia" w:ascii="宋体" w:hAnsi="宋体" w:eastAsia="宋体" w:cs="宋体"/>
          <w:b/>
          <w:bCs/>
          <w:color w:val="auto"/>
          <w:sz w:val="21"/>
          <w:szCs w:val="21"/>
          <w:highlight w:val="none"/>
        </w:rPr>
        <w:t>1 一般约定</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6AB100BE">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111" w:name="_Toc511635980"/>
      <w:bookmarkStart w:id="112" w:name="_Toc262637965"/>
      <w:bookmarkStart w:id="113" w:name="_Toc221951112"/>
      <w:bookmarkStart w:id="114" w:name="_Toc262659526"/>
      <w:bookmarkStart w:id="115" w:name="_Toc221951113"/>
      <w:r>
        <w:rPr>
          <w:rFonts w:hint="eastAsia" w:ascii="宋体" w:hAnsi="宋体" w:eastAsia="宋体" w:cs="宋体"/>
          <w:b/>
          <w:bCs/>
          <w:color w:val="auto"/>
          <w:sz w:val="21"/>
          <w:szCs w:val="21"/>
          <w:highlight w:val="none"/>
        </w:rPr>
        <w:t>1.1 词语定义</w:t>
      </w:r>
      <w:bookmarkEnd w:id="111"/>
      <w:bookmarkEnd w:id="112"/>
      <w:bookmarkEnd w:id="113"/>
      <w:bookmarkEnd w:id="114"/>
    </w:p>
    <w:p w14:paraId="62632EE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16" w:name="_Toc262659527"/>
      <w:bookmarkStart w:id="117" w:name="_Toc262637966"/>
      <w:r>
        <w:rPr>
          <w:rFonts w:hint="eastAsia" w:ascii="宋体" w:hAnsi="宋体" w:eastAsia="宋体" w:cs="宋体"/>
          <w:color w:val="auto"/>
          <w:sz w:val="21"/>
          <w:szCs w:val="21"/>
          <w:highlight w:val="none"/>
        </w:rPr>
        <w:t>1.1.2合同当事人和人员</w:t>
      </w:r>
      <w:bookmarkEnd w:id="115"/>
      <w:bookmarkEnd w:id="116"/>
      <w:bookmarkEnd w:id="117"/>
    </w:p>
    <w:p w14:paraId="41A6310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u w:val="single"/>
          <w:lang w:eastAsia="zh-CN"/>
        </w:rPr>
      </w:pPr>
      <w:bookmarkStart w:id="118" w:name="_Toc221951114"/>
      <w:bookmarkStart w:id="119" w:name="_Toc262659528"/>
      <w:bookmarkStart w:id="120" w:name="_Toc262637967"/>
      <w:r>
        <w:rPr>
          <w:rFonts w:hint="eastAsia" w:ascii="宋体" w:hAnsi="宋体" w:eastAsia="宋体" w:cs="宋体"/>
          <w:color w:val="auto"/>
          <w:sz w:val="21"/>
          <w:szCs w:val="21"/>
          <w:highlight w:val="none"/>
        </w:rPr>
        <w:t>1.1.2.1发包人：</w:t>
      </w:r>
      <w:bookmarkEnd w:id="118"/>
      <w:bookmarkEnd w:id="119"/>
      <w:bookmarkEnd w:id="120"/>
      <w:r>
        <w:rPr>
          <w:rFonts w:hint="eastAsia" w:ascii="宋体" w:hAnsi="宋体" w:eastAsia="宋体" w:cs="宋体"/>
          <w:color w:val="auto"/>
          <w:sz w:val="21"/>
          <w:szCs w:val="21"/>
          <w:highlight w:val="none"/>
          <w:u w:val="single"/>
          <w:lang w:eastAsia="zh-CN"/>
        </w:rPr>
        <w:t>莆田市木兰未来农业投资有限公司</w:t>
      </w:r>
    </w:p>
    <w:p w14:paraId="59A1FBD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21" w:name="_Toc221951115"/>
      <w:bookmarkStart w:id="122" w:name="_Toc262659529"/>
      <w:bookmarkStart w:id="123" w:name="_Toc262637968"/>
      <w:r>
        <w:rPr>
          <w:rFonts w:hint="eastAsia" w:ascii="宋体" w:hAnsi="宋体" w:eastAsia="宋体" w:cs="宋体"/>
          <w:color w:val="auto"/>
          <w:sz w:val="21"/>
          <w:szCs w:val="21"/>
          <w:highlight w:val="none"/>
        </w:rPr>
        <w:t>1.1.2.2承包人：</w:t>
      </w:r>
      <w:bookmarkEnd w:id="121"/>
      <w:bookmarkEnd w:id="122"/>
      <w:bookmarkEnd w:id="123"/>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7EFAEA8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24" w:name="_Toc262637969"/>
      <w:bookmarkStart w:id="125" w:name="_Toc262659530"/>
      <w:bookmarkStart w:id="126" w:name="_Toc221951116"/>
      <w:r>
        <w:rPr>
          <w:rFonts w:hint="eastAsia" w:ascii="宋体" w:hAnsi="宋体" w:eastAsia="宋体" w:cs="宋体"/>
          <w:color w:val="auto"/>
          <w:sz w:val="21"/>
          <w:szCs w:val="21"/>
          <w:highlight w:val="none"/>
        </w:rPr>
        <w:t>1.1.2.3 分包人：</w:t>
      </w:r>
      <w:bookmarkEnd w:id="124"/>
      <w:bookmarkEnd w:id="125"/>
      <w:bookmarkEnd w:id="126"/>
      <w:r>
        <w:rPr>
          <w:rFonts w:hint="eastAsia" w:ascii="宋体" w:hAnsi="宋体" w:eastAsia="宋体" w:cs="宋体"/>
          <w:color w:val="auto"/>
          <w:sz w:val="21"/>
          <w:szCs w:val="21"/>
          <w:highlight w:val="none"/>
          <w:u w:val="single"/>
        </w:rPr>
        <w:t xml:space="preserve">                         </w:t>
      </w:r>
    </w:p>
    <w:p w14:paraId="681370C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27" w:name="_Toc262637970"/>
      <w:bookmarkStart w:id="128" w:name="_Toc262659531"/>
      <w:bookmarkStart w:id="129" w:name="_Toc221951117"/>
      <w:r>
        <w:rPr>
          <w:rFonts w:hint="eastAsia" w:ascii="宋体" w:hAnsi="宋体" w:eastAsia="宋体" w:cs="宋体"/>
          <w:color w:val="auto"/>
          <w:sz w:val="21"/>
          <w:szCs w:val="21"/>
          <w:highlight w:val="none"/>
        </w:rPr>
        <w:t>1.1.2.4 监理人：</w:t>
      </w:r>
      <w:bookmarkEnd w:id="127"/>
      <w:bookmarkEnd w:id="128"/>
      <w:bookmarkEnd w:id="129"/>
      <w:r>
        <w:rPr>
          <w:rFonts w:hint="eastAsia" w:ascii="宋体" w:hAnsi="宋体" w:eastAsia="宋体" w:cs="宋体"/>
          <w:color w:val="auto"/>
          <w:sz w:val="21"/>
          <w:szCs w:val="21"/>
          <w:highlight w:val="none"/>
          <w:u w:val="single"/>
        </w:rPr>
        <w:t xml:space="preserve">                         </w:t>
      </w:r>
    </w:p>
    <w:p w14:paraId="2E87D40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30" w:name="_Toc221951125"/>
      <w:bookmarkStart w:id="131" w:name="_Toc262659532"/>
      <w:bookmarkStart w:id="132" w:name="_Toc262637971"/>
      <w:r>
        <w:rPr>
          <w:rFonts w:hint="eastAsia" w:ascii="宋体" w:hAnsi="宋体" w:eastAsia="宋体" w:cs="宋体"/>
          <w:color w:val="auto"/>
          <w:sz w:val="21"/>
          <w:szCs w:val="21"/>
          <w:highlight w:val="none"/>
        </w:rPr>
        <w:t>1.1.4 日期</w:t>
      </w:r>
      <w:bookmarkEnd w:id="130"/>
      <w:bookmarkEnd w:id="131"/>
      <w:bookmarkEnd w:id="132"/>
    </w:p>
    <w:p w14:paraId="2A7DB5E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1.1.4.3 工期：</w:t>
      </w:r>
      <w:r>
        <w:rPr>
          <w:rFonts w:hint="eastAsia" w:ascii="宋体" w:hAnsi="宋体" w:cs="宋体"/>
          <w:color w:val="auto"/>
          <w:sz w:val="21"/>
          <w:szCs w:val="21"/>
          <w:highlight w:val="none"/>
          <w:u w:val="single"/>
          <w:lang w:val="en-US" w:eastAsia="zh-CN"/>
        </w:rPr>
        <w:t>90</w:t>
      </w:r>
      <w:r>
        <w:rPr>
          <w:rFonts w:hint="eastAsia" w:ascii="宋体" w:hAnsi="宋体" w:eastAsia="宋体" w:cs="宋体"/>
          <w:color w:val="auto"/>
          <w:sz w:val="21"/>
          <w:szCs w:val="21"/>
          <w:highlight w:val="none"/>
        </w:rPr>
        <w:t>日历天</w:t>
      </w:r>
    </w:p>
    <w:p w14:paraId="11D2078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33" w:name="_Toc262659533"/>
      <w:bookmarkStart w:id="134" w:name="_Toc262637972"/>
      <w:bookmarkStart w:id="135" w:name="_Toc221951126"/>
      <w:r>
        <w:rPr>
          <w:rFonts w:hint="eastAsia" w:ascii="宋体" w:hAnsi="宋体" w:eastAsia="宋体" w:cs="宋体"/>
          <w:color w:val="auto"/>
          <w:sz w:val="21"/>
          <w:szCs w:val="21"/>
          <w:highlight w:val="none"/>
        </w:rPr>
        <w:t>1.1.4.5 缺陷责任期（工程质量保修期）：</w:t>
      </w:r>
      <w:bookmarkEnd w:id="133"/>
      <w:bookmarkEnd w:id="134"/>
      <w:bookmarkEnd w:id="135"/>
      <w:bookmarkStart w:id="136" w:name="_Toc221951127"/>
      <w:r>
        <w:rPr>
          <w:rFonts w:hint="eastAsia" w:ascii="宋体" w:hAnsi="宋体" w:eastAsia="宋体" w:cs="宋体"/>
          <w:color w:val="auto"/>
          <w:sz w:val="21"/>
          <w:szCs w:val="21"/>
          <w:highlight w:val="none"/>
          <w:u w:val="single"/>
        </w:rPr>
        <w:t>工程通过合同工程完工验收后2年</w:t>
      </w:r>
      <w:r>
        <w:rPr>
          <w:rFonts w:hint="eastAsia" w:ascii="宋体" w:hAnsi="宋体" w:eastAsia="宋体" w:cs="宋体"/>
          <w:color w:val="auto"/>
          <w:sz w:val="21"/>
          <w:szCs w:val="21"/>
          <w:highlight w:val="none"/>
        </w:rPr>
        <w:t>。</w:t>
      </w:r>
    </w:p>
    <w:p w14:paraId="78D343F7">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137" w:name="_Toc262659534"/>
      <w:bookmarkStart w:id="138" w:name="_Toc511635981"/>
      <w:bookmarkStart w:id="139" w:name="_Toc262637973"/>
      <w:r>
        <w:rPr>
          <w:rFonts w:hint="eastAsia" w:ascii="宋体" w:hAnsi="宋体" w:eastAsia="宋体" w:cs="宋体"/>
          <w:b/>
          <w:bCs/>
          <w:color w:val="auto"/>
          <w:sz w:val="21"/>
          <w:szCs w:val="21"/>
          <w:highlight w:val="none"/>
        </w:rPr>
        <w:t>1.4 合同文件的优先顺序</w:t>
      </w:r>
      <w:bookmarkEnd w:id="136"/>
      <w:bookmarkEnd w:id="137"/>
      <w:bookmarkEnd w:id="138"/>
      <w:bookmarkEnd w:id="139"/>
    </w:p>
    <w:p w14:paraId="214F1FE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40" w:name="_Toc262637974"/>
      <w:bookmarkStart w:id="141" w:name="_Toc262659535"/>
      <w:r>
        <w:rPr>
          <w:rFonts w:hint="eastAsia" w:ascii="宋体" w:hAnsi="宋体" w:eastAsia="宋体" w:cs="宋体"/>
          <w:color w:val="auto"/>
          <w:sz w:val="21"/>
          <w:szCs w:val="21"/>
          <w:highlight w:val="none"/>
        </w:rPr>
        <w:t>进入合同文件的各项文件及其优先顺序是</w:t>
      </w:r>
      <w:r>
        <w:rPr>
          <w:rFonts w:hint="eastAsia" w:ascii="宋体" w:hAnsi="宋体" w:eastAsia="宋体" w:cs="宋体"/>
          <w:color w:val="auto"/>
          <w:sz w:val="21"/>
          <w:szCs w:val="21"/>
          <w:highlight w:val="none"/>
          <w:u w:val="single"/>
        </w:rPr>
        <w:t>除合同另有规定外，解释进入合同文件的各项文件及其优先顺序如下：⑴协议书（包括补充协议）；⑵中标通知书；⑶投标报价书；⑷投标函及投标函附录；⑸专用合同条款；⑹通用合同条款；⑺技术标准和要求（合同技术条款）；⑻答疑纪要；⑼招标文件；⑽图纸；⑾已标价工程量清单；⑿其他合同文件</w:t>
      </w:r>
      <w:r>
        <w:rPr>
          <w:rFonts w:hint="eastAsia" w:ascii="宋体" w:hAnsi="宋体" w:eastAsia="宋体" w:cs="宋体"/>
          <w:color w:val="auto"/>
          <w:sz w:val="21"/>
          <w:szCs w:val="21"/>
          <w:highlight w:val="none"/>
        </w:rPr>
        <w:t>。</w:t>
      </w:r>
      <w:bookmarkEnd w:id="140"/>
      <w:bookmarkEnd w:id="141"/>
      <w:bookmarkStart w:id="142" w:name="_Toc221951129"/>
    </w:p>
    <w:bookmarkEnd w:id="142"/>
    <w:p w14:paraId="503FA499">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143" w:name="_Toc593817396"/>
      <w:bookmarkStart w:id="144" w:name="_Toc256000166"/>
      <w:bookmarkStart w:id="145" w:name="_Toc1801290631"/>
      <w:bookmarkStart w:id="146" w:name="_Toc2119455645"/>
      <w:bookmarkStart w:id="147" w:name="_Toc977201991"/>
      <w:bookmarkStart w:id="148" w:name="_Toc249603115"/>
      <w:bookmarkStart w:id="149" w:name="_Toc256000115"/>
      <w:bookmarkStart w:id="150" w:name="_Toc222031030"/>
      <w:bookmarkStart w:id="151" w:name="_Toc515441162"/>
      <w:bookmarkStart w:id="152" w:name="_Toc609269967"/>
      <w:bookmarkStart w:id="153" w:name="_Toc1728182092"/>
      <w:bookmarkStart w:id="154" w:name="_Toc1843914199"/>
      <w:bookmarkStart w:id="155" w:name="_Toc1811890901"/>
      <w:bookmarkStart w:id="156" w:name="_Toc222029528"/>
      <w:bookmarkStart w:id="157" w:name="_Toc2120287329"/>
      <w:bookmarkStart w:id="158" w:name="_Toc221951131"/>
      <w:bookmarkStart w:id="159" w:name="_Toc511635983"/>
      <w:bookmarkStart w:id="160" w:name="_Toc7185607"/>
      <w:bookmarkStart w:id="161" w:name="_Toc141548351"/>
      <w:bookmarkStart w:id="162" w:name="_Toc1316609859"/>
      <w:bookmarkStart w:id="163" w:name="_Toc757001925"/>
      <w:bookmarkStart w:id="164" w:name="_Toc1557330342"/>
      <w:bookmarkStart w:id="165" w:name="_Toc524931444"/>
      <w:bookmarkStart w:id="166" w:name="_Toc1465156584"/>
      <w:bookmarkStart w:id="167" w:name="_Toc2083713137"/>
      <w:bookmarkStart w:id="168" w:name="_Toc517919405"/>
      <w:bookmarkStart w:id="169" w:name="_Toc800723100"/>
      <w:bookmarkStart w:id="170" w:name="_Toc516816165"/>
      <w:bookmarkStart w:id="171" w:name="_Toc229305388"/>
      <w:bookmarkStart w:id="172" w:name="_Toc444059625"/>
      <w:bookmarkStart w:id="173" w:name="_Toc487489976"/>
      <w:bookmarkStart w:id="174" w:name="_Toc256000218"/>
      <w:bookmarkStart w:id="175" w:name="_Toc222032697"/>
      <w:bookmarkStart w:id="176" w:name="_Toc1924134478"/>
      <w:bookmarkStart w:id="177" w:name="_Toc921326348"/>
      <w:bookmarkStart w:id="178" w:name="_Toc222033879"/>
      <w:bookmarkStart w:id="179" w:name="_Toc1792862287"/>
      <w:r>
        <w:rPr>
          <w:rFonts w:hint="eastAsia" w:ascii="宋体" w:hAnsi="宋体" w:eastAsia="宋体" w:cs="宋体"/>
          <w:b/>
          <w:bCs/>
          <w:color w:val="auto"/>
          <w:sz w:val="21"/>
          <w:szCs w:val="21"/>
          <w:highlight w:val="none"/>
        </w:rPr>
        <w:t>2 发包人义务</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Start w:id="180" w:name="_Toc221951132"/>
    </w:p>
    <w:p w14:paraId="2FA09869">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181" w:name="_Toc511635984"/>
      <w:bookmarkStart w:id="182" w:name="_Toc262637978"/>
      <w:r>
        <w:rPr>
          <w:rFonts w:hint="eastAsia" w:ascii="宋体" w:hAnsi="宋体" w:eastAsia="宋体" w:cs="宋体"/>
          <w:b/>
          <w:bCs/>
          <w:color w:val="auto"/>
          <w:sz w:val="21"/>
          <w:szCs w:val="21"/>
          <w:highlight w:val="none"/>
        </w:rPr>
        <w:t>2.3 提供施工场地</w:t>
      </w:r>
      <w:bookmarkEnd w:id="180"/>
      <w:bookmarkEnd w:id="181"/>
      <w:bookmarkEnd w:id="182"/>
    </w:p>
    <w:p w14:paraId="191A60F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83" w:name="_Toc221951133"/>
      <w:bookmarkStart w:id="184" w:name="_Toc262637979"/>
      <w:bookmarkStart w:id="185" w:name="_Toc262659538"/>
      <w:r>
        <w:rPr>
          <w:rFonts w:hint="eastAsia" w:ascii="宋体" w:hAnsi="宋体" w:eastAsia="宋体" w:cs="宋体"/>
          <w:color w:val="auto"/>
          <w:sz w:val="21"/>
          <w:szCs w:val="21"/>
          <w:highlight w:val="none"/>
        </w:rPr>
        <w:t>2.3.2 发包人提供的施工场地范围为：</w:t>
      </w:r>
      <w:bookmarkEnd w:id="183"/>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bookmarkEnd w:id="184"/>
      <w:bookmarkEnd w:id="185"/>
      <w:r>
        <w:rPr>
          <w:rFonts w:hint="eastAsia" w:ascii="宋体" w:hAnsi="宋体" w:eastAsia="宋体" w:cs="宋体"/>
          <w:color w:val="auto"/>
          <w:sz w:val="21"/>
          <w:szCs w:val="21"/>
          <w:highlight w:val="none"/>
        </w:rPr>
        <w:t xml:space="preserve"> </w:t>
      </w:r>
    </w:p>
    <w:p w14:paraId="4CFFF01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86" w:name="_Toc262659539"/>
      <w:bookmarkStart w:id="187" w:name="_Toc262637980"/>
      <w:r>
        <w:rPr>
          <w:rFonts w:hint="eastAsia" w:ascii="宋体" w:hAnsi="宋体" w:eastAsia="宋体" w:cs="宋体"/>
          <w:color w:val="auto"/>
          <w:sz w:val="21"/>
          <w:szCs w:val="21"/>
          <w:highlight w:val="none"/>
        </w:rPr>
        <w:t>2.3.3 承包人自行勘察的施工场地范围为：</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bookmarkEnd w:id="186"/>
      <w:bookmarkEnd w:id="187"/>
      <w:bookmarkStart w:id="188" w:name="_Toc221951134"/>
    </w:p>
    <w:p w14:paraId="644BC3DD">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189" w:name="_Toc262637981"/>
      <w:bookmarkStart w:id="190" w:name="_Toc262659540"/>
      <w:bookmarkStart w:id="191" w:name="_Toc511635985"/>
      <w:r>
        <w:rPr>
          <w:rFonts w:hint="eastAsia" w:ascii="宋体" w:hAnsi="宋体" w:eastAsia="宋体" w:cs="宋体"/>
          <w:b/>
          <w:bCs/>
          <w:color w:val="auto"/>
          <w:sz w:val="21"/>
          <w:szCs w:val="21"/>
          <w:highlight w:val="none"/>
        </w:rPr>
        <w:t>2.8 其它义务</w:t>
      </w:r>
      <w:bookmarkEnd w:id="188"/>
      <w:bookmarkEnd w:id="189"/>
      <w:bookmarkEnd w:id="190"/>
      <w:bookmarkEnd w:id="191"/>
      <w:bookmarkStart w:id="192" w:name="_Toc221951135"/>
      <w:bookmarkStart w:id="193" w:name="_Toc262659541"/>
      <w:bookmarkStart w:id="194" w:name="_Toc262637982"/>
    </w:p>
    <w:p w14:paraId="3FFA93B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(根据发包人的合同管理要求补充)</w:t>
      </w:r>
      <w:bookmarkEnd w:id="192"/>
      <w:bookmarkEnd w:id="193"/>
      <w:bookmarkEnd w:id="194"/>
    </w:p>
    <w:p w14:paraId="7094741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195" w:name="_Toc487489977"/>
      <w:bookmarkStart w:id="196" w:name="_Toc520368358"/>
      <w:bookmarkStart w:id="197" w:name="_Toc516816166"/>
      <w:bookmarkStart w:id="198" w:name="_Toc325500185"/>
      <w:bookmarkStart w:id="199" w:name="_Toc798306473"/>
      <w:bookmarkStart w:id="200" w:name="_Toc1374835966"/>
      <w:bookmarkStart w:id="201" w:name="_Toc1238228647"/>
      <w:bookmarkStart w:id="202" w:name="_Toc932466963"/>
      <w:bookmarkStart w:id="203" w:name="_Toc1379772726"/>
      <w:bookmarkStart w:id="204" w:name="_Toc329432736"/>
      <w:bookmarkStart w:id="205" w:name="_Toc840094569"/>
      <w:bookmarkStart w:id="206" w:name="_Toc7185608"/>
      <w:bookmarkStart w:id="207" w:name="_Toc1839210786"/>
      <w:bookmarkStart w:id="208" w:name="_Toc1738738028"/>
      <w:bookmarkStart w:id="209" w:name="_Toc222033880"/>
      <w:bookmarkStart w:id="210" w:name="_Toc2119415220"/>
      <w:bookmarkStart w:id="211" w:name="_Toc222031031"/>
      <w:bookmarkStart w:id="212" w:name="_Toc590401525"/>
      <w:bookmarkStart w:id="213" w:name="_Toc1043991214"/>
      <w:bookmarkStart w:id="214" w:name="_Toc229305389"/>
      <w:bookmarkStart w:id="215" w:name="_Toc222029529"/>
      <w:bookmarkStart w:id="216" w:name="_Toc804444050"/>
      <w:bookmarkStart w:id="217" w:name="_Toc1214663458"/>
      <w:bookmarkStart w:id="218" w:name="_Toc222032698"/>
      <w:bookmarkStart w:id="219" w:name="_Toc1132258647"/>
      <w:bookmarkStart w:id="220" w:name="_Toc920218544"/>
      <w:bookmarkStart w:id="221" w:name="_Toc515441163"/>
      <w:bookmarkStart w:id="222" w:name="_Toc1950861930"/>
      <w:bookmarkStart w:id="223" w:name="_Toc2026414128"/>
      <w:bookmarkStart w:id="224" w:name="_Toc1620609598"/>
      <w:bookmarkStart w:id="225" w:name="_Toc659957432"/>
      <w:bookmarkStart w:id="226" w:name="_Toc511635986"/>
      <w:bookmarkStart w:id="227" w:name="_Toc1293406552"/>
      <w:bookmarkStart w:id="228" w:name="_Toc221951140"/>
      <w:r>
        <w:rPr>
          <w:rFonts w:hint="eastAsia" w:ascii="宋体" w:hAnsi="宋体" w:eastAsia="宋体" w:cs="宋体"/>
          <w:color w:val="auto"/>
          <w:sz w:val="21"/>
          <w:szCs w:val="21"/>
          <w:highlight w:val="none"/>
        </w:rPr>
        <w:t>⑴发包人应在开工通知发出前安排监理人及时进入工地开展监理工作。</w:t>
      </w:r>
    </w:p>
    <w:p w14:paraId="3927CEA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⑵发包人应按合同规定，完成由发包人承担的施工准备工程，并按合同规定的期限提供承包人使用。</w:t>
      </w:r>
    </w:p>
    <w:p w14:paraId="405BF0D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 3 \* GB2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⑶</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发包人应向承包人提供已有的与本合同工程有关的水文和地质勘探资料，但只对列入合同文件的水文和地质勘探资料负责，不对承包人使用上述资料所作的分析、判断和推论负责。</w:t>
      </w:r>
    </w:p>
    <w:p w14:paraId="314920D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 4 \* GB2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⑷</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发包人应委托监理人在合同规定的期限内向承包人提供应由发包人负责提供的图纸。</w:t>
      </w:r>
    </w:p>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14:paraId="1AB004A6">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229" w:name="_Toc222032699"/>
      <w:bookmarkStart w:id="230" w:name="_Toc256000219"/>
      <w:bookmarkStart w:id="231" w:name="_Toc1040760386"/>
      <w:bookmarkStart w:id="232" w:name="_Toc256000167"/>
      <w:bookmarkStart w:id="233" w:name="_Toc1018484062"/>
      <w:bookmarkStart w:id="234" w:name="_Toc515441164"/>
      <w:bookmarkStart w:id="235" w:name="_Toc1806548902"/>
      <w:bookmarkStart w:id="236" w:name="_Toc1277582322"/>
      <w:bookmarkStart w:id="237" w:name="_Toc1311785576"/>
      <w:bookmarkStart w:id="238" w:name="_Toc221951150"/>
      <w:bookmarkStart w:id="239" w:name="_Toc1911925805"/>
      <w:bookmarkStart w:id="240" w:name="_Toc1418937708"/>
      <w:bookmarkStart w:id="241" w:name="_Toc12568220"/>
      <w:bookmarkStart w:id="242" w:name="_Toc256000117"/>
      <w:bookmarkStart w:id="243" w:name="_Toc2083326961"/>
      <w:bookmarkStart w:id="244" w:name="_Toc563151986"/>
      <w:bookmarkStart w:id="245" w:name="_Toc1503981535"/>
      <w:bookmarkStart w:id="246" w:name="_Toc1881590485"/>
      <w:bookmarkStart w:id="247" w:name="_Toc869190224"/>
      <w:bookmarkStart w:id="248" w:name="_Toc222029530"/>
      <w:bookmarkStart w:id="249" w:name="_Toc487489978"/>
      <w:bookmarkStart w:id="250" w:name="_Toc1454444530"/>
      <w:bookmarkStart w:id="251" w:name="_Toc222033881"/>
      <w:bookmarkStart w:id="252" w:name="_Toc511635988"/>
      <w:bookmarkStart w:id="253" w:name="_Toc516816167"/>
      <w:bookmarkStart w:id="254" w:name="_Toc229305390"/>
      <w:bookmarkStart w:id="255" w:name="_Toc1784074982"/>
      <w:bookmarkStart w:id="256" w:name="_Toc700349751"/>
      <w:bookmarkStart w:id="257" w:name="_Toc356135114"/>
      <w:bookmarkStart w:id="258" w:name="_Toc736065384"/>
      <w:bookmarkStart w:id="259" w:name="_Toc151522869"/>
      <w:bookmarkStart w:id="260" w:name="_Toc222031032"/>
      <w:bookmarkStart w:id="261" w:name="_Toc1792330699"/>
      <w:bookmarkStart w:id="262" w:name="_Toc1050418685"/>
      <w:bookmarkStart w:id="263" w:name="_Toc999091523"/>
      <w:bookmarkStart w:id="264" w:name="_Toc2091522489"/>
      <w:bookmarkStart w:id="265" w:name="_Toc7185609"/>
      <w:r>
        <w:rPr>
          <w:rFonts w:hint="eastAsia" w:ascii="宋体" w:hAnsi="宋体" w:eastAsia="宋体" w:cs="宋体"/>
          <w:b/>
          <w:bCs/>
          <w:color w:val="auto"/>
          <w:sz w:val="21"/>
          <w:szCs w:val="21"/>
          <w:highlight w:val="none"/>
        </w:rPr>
        <w:t>4承包人</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Start w:id="266" w:name="_Toc221951151"/>
    </w:p>
    <w:p w14:paraId="2063FE56">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267" w:name="_Toc511635989"/>
      <w:bookmarkStart w:id="268" w:name="_Toc262637989"/>
      <w:r>
        <w:rPr>
          <w:rFonts w:hint="eastAsia" w:ascii="宋体" w:hAnsi="宋体" w:eastAsia="宋体" w:cs="宋体"/>
          <w:b/>
          <w:bCs/>
          <w:color w:val="auto"/>
          <w:sz w:val="21"/>
          <w:szCs w:val="21"/>
          <w:highlight w:val="none"/>
        </w:rPr>
        <w:t>4.1 承包人的一般义务</w:t>
      </w:r>
      <w:bookmarkEnd w:id="266"/>
      <w:bookmarkEnd w:id="267"/>
      <w:bookmarkEnd w:id="268"/>
    </w:p>
    <w:p w14:paraId="05CD680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69" w:name="_Toc221951152"/>
      <w:r>
        <w:rPr>
          <w:rFonts w:hint="eastAsia" w:ascii="宋体" w:hAnsi="宋体" w:eastAsia="宋体" w:cs="宋体"/>
          <w:color w:val="auto"/>
          <w:sz w:val="21"/>
          <w:szCs w:val="21"/>
          <w:highlight w:val="none"/>
        </w:rPr>
        <w:t>4.1.10 其他义务</w:t>
      </w:r>
      <w:bookmarkEnd w:id="269"/>
    </w:p>
    <w:p w14:paraId="0B1B988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70" w:name="_Toc221951153"/>
      <w:bookmarkStart w:id="271" w:name="_Toc262637992"/>
      <w:bookmarkStart w:id="272" w:name="_Toc511635990"/>
      <w:r>
        <w:rPr>
          <w:rFonts w:hint="eastAsia" w:ascii="宋体" w:hAnsi="宋体" w:eastAsia="宋体" w:cs="宋体"/>
          <w:color w:val="auto"/>
          <w:sz w:val="21"/>
          <w:szCs w:val="21"/>
          <w:highlight w:val="none"/>
        </w:rPr>
        <w:t>（1）承包人应按规定向发包人提交履约担保。</w:t>
      </w:r>
    </w:p>
    <w:p w14:paraId="59C085D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（2）承包人应于签订合同后10个工作日内调遣人员和施工设备、材料进场动工。</w:t>
      </w:r>
    </w:p>
    <w:p w14:paraId="5386E01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（3）承包人应按合同规定的内容和时间要求，编制施工组织设计、施工措施计划和由承包人负责的施工图纸，报送监理人审批，并对现场作业和施工方法的完备和可靠负全部责任。</w:t>
      </w:r>
    </w:p>
    <w:p w14:paraId="233FD5C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（4）承包人应对其施工设备和参建人员人身安全等进行投保。</w:t>
      </w:r>
    </w:p>
    <w:p w14:paraId="65FD33A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承包人应按国家有关规定文明施工，并应在施工组织设计中提出施工全过程的文明施工措施计划，同时承包人需根据福建省水利厅印发的《福建省水利工程工地标准化建设指南（试行）》要求严格执行施工规范化和标准化管理，并经验收合格后投入使用，该项费用已含在投标报价中，不另行支付。</w:t>
      </w:r>
    </w:p>
    <w:p w14:paraId="705C7D6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（6）承包人应严格按施工图纸和《技术条款》中规定的质量要求完成各项工作。</w:t>
      </w:r>
    </w:p>
    <w:p w14:paraId="12E9FCF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工程未移交发包人前，承包人应负责照管和维护，移交后承包人应承担保修期内的缺陷修复工作。若工程移交证书颁发时尚有部分未完工程需在保修期内继续完成，则承包人还应负责该未完工程的照管和维护工作，直至完工后移交给发包人为止。</w:t>
      </w:r>
    </w:p>
    <w:p w14:paraId="77B6ADA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（8）承包人应在合同规定的期限内完成工地清理并按期撤退其人员、施工设备和剩余材料。</w:t>
      </w:r>
    </w:p>
    <w:p w14:paraId="782316A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（9）承包人应对施工涉及的进场道路等及时进行维护、加固和安全防护，费用由承包人承担。</w:t>
      </w:r>
    </w:p>
    <w:p w14:paraId="589BAA2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（10）承包人应接受工程质量监督和工程安全鉴定单位的检查，并及时提交相关的自检报告。</w:t>
      </w:r>
    </w:p>
    <w:p w14:paraId="7ED9037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（11）承包人应努力做到保证竣工（完工）资料编制与施工同步进行，保证完工（竣工）资料的完整性和准确性。</w:t>
      </w:r>
    </w:p>
    <w:p w14:paraId="0D7C8DF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（12）承包人在施工过程中运输淤泥及土方过程中渣土点，散、落，导致影响周边环境卫生，由承包人自行负责清理，不再追加任何费用。</w:t>
      </w:r>
    </w:p>
    <w:p w14:paraId="4EDC002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（13）施工用电及用电立户、线路以及电费由承包人自行负责，不再追加任何费用。</w:t>
      </w:r>
    </w:p>
    <w:p w14:paraId="25B0438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(14) 承包人在施工过程中运输道路无法承受运输车辆的承载力，由承包人自行负责解决，不再追加任何费用。</w:t>
      </w:r>
    </w:p>
    <w:p w14:paraId="5B9A79B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承包人应严格遵守国家有关解决拖欠工程款和民工工资的法律、法规，及时支付工程中的材料、设备货款及民工工资等费用。承包人不得以任何借口拖欠材料、设备货款及民工工资等费用，如果出现此种现象，发包人有权代为支付其拖欠的材料、设备货款及民工工资，并从应付给承包人的工程款中扣除相应款项。对恶意拖欠和拒不按计划支付的，作为不良记录纳入水利建设市场信用信息管理系统。</w:t>
      </w:r>
    </w:p>
    <w:p w14:paraId="6ADF0B2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承包人应按照政府相关规定，建立健全员工工资发放和劳动保障制度。如因员工工资发放和劳动保障制度不健全而引发纠纷，导致民工围堵发包人等，发包人有权解除合同，要求承包人补发拖欠员工工资及发包人全部损失之后退场，并承担5万元的违约金。</w:t>
      </w:r>
    </w:p>
    <w:p w14:paraId="368D788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（17）承包人应负责现有完工工程的保护工作（包含设备），若因承包人未做好保护措施造成的损失，由承包人承担。</w:t>
      </w:r>
    </w:p>
    <w:p w14:paraId="1C90F10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（18）承包人应做好防雷电、防火等的安全防护工作；承担施工现场和施工人员的治安、环境卫生、计生、外来人员暂住手续等管理工作和相关费用；若发生任何事故，均由承包人全部负责。</w:t>
      </w:r>
    </w:p>
    <w:p w14:paraId="15233AD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（19）承包人必须按照《保障农民工工资支付条例》、《关于转发福建省人力资源和社会保障厅等六部门&lt;关于转发福建省工程建设领域农民工工资保证金管理实施办法的通知&gt;的通知》（莆市水利函 〔2022〕14号）、《关于转发福建省人力资源和社会保障厅等九部门&lt;关于印发福建省工程建设领域农民工工资专用账户管理实施细则的通知&gt;的通知》（莆治欠办发〔2021〕19号）、《莆田市根治拖欠农民工工资工作领导小组办公室关于转发&lt;福建省工程建设领域保障农民工工资支付规范化管理指导手册（第二版）&gt;的通知》（莆治欠办发〔2022〕20号）、《关于启动福建省劳动监测预警和智慧就业大数据平台的通知》等有关规定建立工资保证金专户及存储工资保证金，按月足额支付农民工工资。如有新的文件，按新的文件执行。</w:t>
      </w:r>
    </w:p>
    <w:p w14:paraId="44A83E3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（20）根据莆市工信运行〔2024〕232号，本工程凡涉及该文件所列材料，优先推荐使用我市名优地产品。</w:t>
      </w:r>
    </w:p>
    <w:p w14:paraId="311EDD1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（21）三通一平费用由承包人自行承担。</w:t>
      </w:r>
    </w:p>
    <w:bookmarkEnd w:id="270"/>
    <w:bookmarkEnd w:id="271"/>
    <w:bookmarkEnd w:id="272"/>
    <w:p w14:paraId="1FEBF28C">
      <w:pPr>
        <w:widowControl/>
        <w:shd w:val="clear" w:color="auto" w:fill="FFFFFF"/>
        <w:snapToGrid w:val="0"/>
        <w:spacing w:line="520" w:lineRule="exact"/>
        <w:ind w:firstLine="420" w:firstLineChars="200"/>
        <w:jc w:val="left"/>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承包人不得使用超龄工人（男性60周岁及以上，女性55周岁及以上），机械设备类人员应持证上岗。若发现每人每次按10000元的违约金予以处罚。</w:t>
      </w:r>
    </w:p>
    <w:p w14:paraId="43E9EDB0">
      <w:pPr>
        <w:widowControl/>
        <w:shd w:val="clear" w:color="auto" w:fill="FFFFFF"/>
        <w:snapToGrid w:val="0"/>
        <w:spacing w:line="520" w:lineRule="exact"/>
        <w:ind w:firstLine="420" w:firstLineChars="200"/>
        <w:jc w:val="left"/>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23）为了施工现场附近和过往人员的安全与方便，承包人应封闭施工安装，并在施工现场周边路口，施工主要出入道路设置照明、警卫、护栅、警告标志等必要的安全防护措施，若发生安全事故，发包人有权要求承包人全额赔偿；若发生重大安全事故造成人员伤亡，发包人有权要求承包人全额赔偿并追究相应法律责任，本项目发生安全事故或重大伤亡事故等费用和责任，均由承包人承担，发包人概不处理。</w:t>
      </w:r>
    </w:p>
    <w:p w14:paraId="3EF77E2F">
      <w:pPr>
        <w:widowControl/>
        <w:shd w:val="clear" w:color="auto" w:fill="FFFFFF"/>
        <w:snapToGrid w:val="0"/>
        <w:spacing w:line="520" w:lineRule="exact"/>
        <w:ind w:firstLine="422" w:firstLineChars="200"/>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4.2履约担保</w:t>
      </w:r>
    </w:p>
    <w:p w14:paraId="6460390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承包人是否提供履约担保：提供。</w:t>
      </w:r>
    </w:p>
    <w:p w14:paraId="68A75D4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承包人提供履约担保的形式、金额及期限的：</w:t>
      </w:r>
    </w:p>
    <w:p w14:paraId="19CDAD8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履约担保金额为</w:t>
      </w:r>
      <w:r>
        <w:rPr>
          <w:rFonts w:hint="eastAsia" w:ascii="宋体" w:hAnsi="宋体" w:eastAsia="宋体" w:cs="宋体"/>
          <w:color w:val="auto"/>
          <w:sz w:val="21"/>
          <w:szCs w:val="21"/>
          <w:highlight w:val="none"/>
          <w:u w:val="single"/>
        </w:rPr>
        <w:t>合同金额的10%</w:t>
      </w:r>
      <w:r>
        <w:rPr>
          <w:rFonts w:hint="eastAsia" w:ascii="宋体" w:hAnsi="宋体" w:eastAsia="宋体" w:cs="宋体"/>
          <w:color w:val="auto"/>
          <w:sz w:val="21"/>
          <w:szCs w:val="21"/>
          <w:highlight w:val="none"/>
        </w:rPr>
        <w:t>。履约担保的形式为现金转账或银行保函或担保保函或保证保险保函的方式提交。</w:t>
      </w:r>
    </w:p>
    <w:p w14:paraId="4F78AC35">
      <w:pPr>
        <w:shd w:val="clear"/>
        <w:adjustRightInd w:val="0"/>
        <w:snapToGrid w:val="0"/>
        <w:spacing w:line="440" w:lineRule="exact"/>
        <w:ind w:firstLine="420" w:firstLineChars="200"/>
        <w:rPr>
          <w:rFonts w:hint="eastAsia" w:ascii="宋体" w:hAnsi="宋体" w:eastAsia="宋体" w:cs="宋体"/>
          <w:color w:val="auto"/>
          <w:sz w:val="21"/>
          <w:szCs w:val="21"/>
          <w:highlight w:val="none"/>
          <w:u w:val="single"/>
          <w:lang w:val="zh-CN" w:eastAsia="zh-CN"/>
        </w:rPr>
      </w:pPr>
      <w:r>
        <w:rPr>
          <w:rFonts w:hint="eastAsia" w:ascii="宋体" w:hAnsi="宋体" w:eastAsia="宋体" w:cs="宋体"/>
          <w:color w:val="auto"/>
          <w:sz w:val="21"/>
          <w:szCs w:val="21"/>
          <w:highlight w:val="none"/>
          <w:u w:val="single"/>
          <w:lang w:val="zh-CN" w:eastAsia="zh-CN"/>
        </w:rPr>
        <w:t>（1）履约保证金以现金形式递交的，应由承包人所在地银行的企业基本存款账户以电汇或银行转账的形式，汇到发包人指定的银行账户。</w:t>
      </w:r>
    </w:p>
    <w:p w14:paraId="0CEA3E6A">
      <w:pPr>
        <w:shd w:val="clear"/>
        <w:adjustRightInd w:val="0"/>
        <w:snapToGrid w:val="0"/>
        <w:spacing w:line="440" w:lineRule="exact"/>
        <w:ind w:firstLine="420" w:firstLineChars="200"/>
        <w:rPr>
          <w:rFonts w:hint="eastAsia" w:ascii="宋体" w:hAnsi="宋体" w:eastAsia="宋体" w:cs="宋体"/>
          <w:color w:val="auto"/>
          <w:sz w:val="21"/>
          <w:szCs w:val="21"/>
          <w:highlight w:val="none"/>
          <w:u w:val="single"/>
          <w:lang w:val="zh-CN" w:eastAsia="zh-CN"/>
        </w:rPr>
      </w:pPr>
      <w:r>
        <w:rPr>
          <w:rFonts w:hint="eastAsia" w:ascii="宋体" w:hAnsi="宋体" w:eastAsia="宋体" w:cs="宋体"/>
          <w:color w:val="auto"/>
          <w:sz w:val="21"/>
          <w:szCs w:val="21"/>
          <w:highlight w:val="none"/>
          <w:u w:val="single"/>
          <w:lang w:val="zh-CN" w:eastAsia="zh-CN"/>
        </w:rPr>
        <w:t>（2）以其他方式递交的，保函必须载明有效期，能够通过互联网且无需任何授权即可在相应银行或工程担保公司的官方网站验证真伪，并在保函上写明网址，所需费用由承包人承担，同时须履行以下条款：</w:t>
      </w:r>
    </w:p>
    <w:p w14:paraId="35CBEB06">
      <w:pPr>
        <w:shd w:val="clear"/>
        <w:adjustRightInd w:val="0"/>
        <w:snapToGrid w:val="0"/>
        <w:spacing w:line="440" w:lineRule="exact"/>
        <w:ind w:firstLine="420" w:firstLineChars="200"/>
        <w:rPr>
          <w:rFonts w:hint="eastAsia" w:ascii="宋体" w:hAnsi="宋体" w:eastAsia="宋体" w:cs="宋体"/>
          <w:color w:val="auto"/>
          <w:sz w:val="21"/>
          <w:szCs w:val="21"/>
          <w:highlight w:val="none"/>
          <w:u w:val="single"/>
          <w:lang w:val="zh-CN" w:eastAsia="zh-CN"/>
        </w:rPr>
      </w:pPr>
      <w:r>
        <w:rPr>
          <w:rFonts w:hint="eastAsia" w:ascii="宋体" w:hAnsi="宋体" w:eastAsia="宋体" w:cs="宋体"/>
          <w:color w:val="auto"/>
          <w:sz w:val="21"/>
          <w:szCs w:val="21"/>
          <w:highlight w:val="none"/>
          <w:u w:val="single"/>
          <w:lang w:val="zh-CN" w:eastAsia="zh-CN"/>
        </w:rPr>
        <w:t>1）在担保有效期内，因承包人原因导致工程无法如期顺利施工的或因承包人违反招标文件、合同约定的义务及相关部门文件给发包人造成经济损失的，发包人有权要求担保单位在7个日历天内无条件先行赔付发包人相应损失。</w:t>
      </w:r>
    </w:p>
    <w:p w14:paraId="06A5DA7B">
      <w:pPr>
        <w:shd w:val="clear"/>
        <w:adjustRightInd w:val="0"/>
        <w:snapToGrid w:val="0"/>
        <w:spacing w:line="440" w:lineRule="exact"/>
        <w:ind w:firstLine="420" w:firstLineChars="200"/>
        <w:rPr>
          <w:rFonts w:hint="eastAsia" w:ascii="宋体" w:hAnsi="宋体" w:eastAsia="宋体" w:cs="宋体"/>
          <w:color w:val="auto"/>
          <w:sz w:val="21"/>
          <w:szCs w:val="21"/>
          <w:highlight w:val="none"/>
          <w:u w:val="single"/>
          <w:lang w:val="zh-CN" w:eastAsia="zh-CN"/>
        </w:rPr>
      </w:pPr>
      <w:r>
        <w:rPr>
          <w:rFonts w:hint="eastAsia" w:ascii="宋体" w:hAnsi="宋体" w:eastAsia="宋体" w:cs="宋体"/>
          <w:color w:val="auto"/>
          <w:sz w:val="21"/>
          <w:szCs w:val="21"/>
          <w:highlight w:val="none"/>
          <w:u w:val="single"/>
          <w:lang w:val="zh-CN" w:eastAsia="zh-CN"/>
        </w:rPr>
        <w:t>2）履约担保为银行保函或工程保证保险或工程担保保函的，承包人应对履约担保材料的真实性负责，若发现提供虚假材料的，承包人承担一切后果并处罚如下：①处罚违约金1万元；②重新提供履约担保必须以现金方式提交；③发包人如实上报行政主管部门，列入不良记录，承包人不得提出异议。</w:t>
      </w:r>
    </w:p>
    <w:p w14:paraId="2377ED57">
      <w:pPr>
        <w:shd w:val="clear"/>
        <w:adjustRightInd w:val="0"/>
        <w:snapToGrid w:val="0"/>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履约担保提交时间：</w:t>
      </w:r>
      <w:r>
        <w:rPr>
          <w:rFonts w:hint="eastAsia" w:ascii="宋体" w:hAnsi="宋体" w:eastAsia="宋体" w:cs="宋体"/>
          <w:color w:val="auto"/>
          <w:sz w:val="21"/>
          <w:szCs w:val="21"/>
          <w:highlight w:val="none"/>
          <w:u w:val="single"/>
          <w:lang w:val="zh-CN" w:eastAsia="zh-CN"/>
        </w:rPr>
        <w:t>承包人应在领取中标通知书后且在《工程总承包合同》签订前向发包人提交，并由承包人办理缴交。若在中标通知书发出后</w:t>
      </w:r>
      <w:r>
        <w:rPr>
          <w:rFonts w:hint="eastAsia" w:ascii="宋体" w:hAnsi="宋体" w:cs="宋体"/>
          <w:color w:val="auto"/>
          <w:sz w:val="21"/>
          <w:szCs w:val="21"/>
          <w:highlight w:val="none"/>
          <w:u w:val="single"/>
          <w:lang w:val="en-US" w:eastAsia="zh-CN"/>
        </w:rPr>
        <w:t>7</w:t>
      </w:r>
      <w:r>
        <w:rPr>
          <w:rFonts w:hint="eastAsia" w:ascii="宋体" w:hAnsi="宋体" w:eastAsia="宋体" w:cs="宋体"/>
          <w:color w:val="auto"/>
          <w:sz w:val="21"/>
          <w:szCs w:val="21"/>
          <w:highlight w:val="none"/>
          <w:u w:val="single"/>
          <w:lang w:val="zh-CN" w:eastAsia="zh-CN"/>
        </w:rPr>
        <w:t>个日历天内未提交履约担保，发包人有权取消其中标资格，并没收其投标保证金。</w:t>
      </w:r>
    </w:p>
    <w:p w14:paraId="7E37F65B">
      <w:pPr>
        <w:shd w:val="clear"/>
        <w:adjustRightInd w:val="0"/>
        <w:snapToGrid w:val="0"/>
        <w:spacing w:line="440" w:lineRule="exact"/>
        <w:ind w:firstLine="420" w:firstLineChars="200"/>
        <w:rPr>
          <w:rFonts w:hint="eastAsia" w:ascii="宋体" w:hAnsi="宋体" w:eastAsia="宋体" w:cs="宋体"/>
          <w:color w:val="auto"/>
          <w:sz w:val="21"/>
          <w:szCs w:val="21"/>
          <w:highlight w:val="none"/>
          <w:u w:val="single"/>
          <w:lang w:val="zh-CN" w:eastAsia="zh-CN"/>
        </w:rPr>
      </w:pPr>
      <w:r>
        <w:rPr>
          <w:rFonts w:hint="eastAsia" w:ascii="宋体" w:hAnsi="宋体" w:eastAsia="宋体" w:cs="宋体"/>
          <w:color w:val="auto"/>
          <w:sz w:val="21"/>
          <w:szCs w:val="21"/>
          <w:highlight w:val="none"/>
        </w:rPr>
        <w:t>履约担保期限：</w:t>
      </w:r>
      <w:r>
        <w:rPr>
          <w:rFonts w:hint="eastAsia" w:ascii="宋体" w:hAnsi="宋体" w:eastAsia="宋体" w:cs="宋体"/>
          <w:color w:val="auto"/>
          <w:sz w:val="21"/>
          <w:szCs w:val="21"/>
          <w:highlight w:val="none"/>
          <w:u w:val="single"/>
          <w:lang w:val="zh-CN" w:eastAsia="zh-CN"/>
        </w:rPr>
        <w:t>履约担保有效期应持续到工程</w:t>
      </w:r>
      <w:r>
        <w:rPr>
          <w:rFonts w:hint="eastAsia" w:ascii="宋体" w:hAnsi="宋体" w:eastAsia="宋体" w:cs="宋体"/>
          <w:color w:val="auto"/>
          <w:sz w:val="21"/>
          <w:szCs w:val="21"/>
          <w:highlight w:val="none"/>
          <w:u w:val="single"/>
          <w:lang w:val="en-US" w:eastAsia="zh-CN"/>
        </w:rPr>
        <w:t>完工</w:t>
      </w:r>
      <w:r>
        <w:rPr>
          <w:rFonts w:hint="eastAsia" w:ascii="宋体" w:hAnsi="宋体" w:eastAsia="宋体" w:cs="宋体"/>
          <w:color w:val="auto"/>
          <w:sz w:val="21"/>
          <w:szCs w:val="21"/>
          <w:highlight w:val="none"/>
          <w:u w:val="single"/>
          <w:lang w:val="zh-CN" w:eastAsia="zh-CN"/>
        </w:rPr>
        <w:t>验收合格之日止。不论任何原因导致工期延误的，采用保函的，承包人须在现有保函到期之前7个日历天提供新的保函，所需费用均由承包人承担；如因政策或发包人原因导致工程停工致使保函过期的，承包人应在工程复工前7个日历天内提供新的保函；到期未提供新保函的，发包人可暂停支付相关款项，同时承包人需按5000元/天支付逾期违约金。</w:t>
      </w:r>
    </w:p>
    <w:p w14:paraId="3DDD42A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履约担保退还：</w:t>
      </w:r>
      <w:r>
        <w:rPr>
          <w:rFonts w:hint="eastAsia" w:ascii="宋体" w:hAnsi="宋体" w:eastAsia="宋体" w:cs="宋体"/>
          <w:color w:val="auto"/>
          <w:sz w:val="21"/>
          <w:szCs w:val="21"/>
          <w:highlight w:val="none"/>
          <w:u w:val="single"/>
          <w:lang w:val="zh-CN" w:eastAsia="zh-CN"/>
        </w:rPr>
        <w:t>待工程</w:t>
      </w:r>
      <w:r>
        <w:rPr>
          <w:rFonts w:hint="eastAsia" w:ascii="宋体" w:hAnsi="宋体" w:eastAsia="宋体" w:cs="宋体"/>
          <w:color w:val="auto"/>
          <w:sz w:val="21"/>
          <w:szCs w:val="21"/>
          <w:highlight w:val="none"/>
          <w:u w:val="single"/>
          <w:lang w:val="en-US" w:eastAsia="zh-CN"/>
        </w:rPr>
        <w:t>完</w:t>
      </w:r>
      <w:r>
        <w:rPr>
          <w:rFonts w:hint="eastAsia" w:ascii="宋体" w:hAnsi="宋体" w:eastAsia="宋体" w:cs="宋体"/>
          <w:color w:val="auto"/>
          <w:sz w:val="21"/>
          <w:szCs w:val="21"/>
          <w:highlight w:val="none"/>
          <w:u w:val="single"/>
          <w:lang w:val="zh-CN" w:eastAsia="zh-CN"/>
        </w:rPr>
        <w:t>工验收合格后申请返还履约保证金或取消保函，发包人在收到申请函后90个日历天内无息退还履约保证金或取消保函。</w:t>
      </w:r>
    </w:p>
    <w:p w14:paraId="13496219">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4.3 分包</w:t>
      </w:r>
    </w:p>
    <w:p w14:paraId="5931093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73" w:name="_Toc221951154"/>
      <w:r>
        <w:rPr>
          <w:rFonts w:hint="eastAsia" w:ascii="宋体" w:hAnsi="宋体" w:eastAsia="宋体" w:cs="宋体"/>
          <w:color w:val="auto"/>
          <w:sz w:val="21"/>
          <w:szCs w:val="21"/>
          <w:highlight w:val="none"/>
        </w:rPr>
        <w:t>4.3.2 允许承包人分包的工程项目、工作内容与分包金额限额为：</w:t>
      </w:r>
      <w:bookmarkEnd w:id="273"/>
    </w:p>
    <w:p w14:paraId="01CA102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74" w:name="_Toc221951155"/>
      <w:r>
        <w:rPr>
          <w:rFonts w:hint="eastAsia" w:ascii="宋体" w:hAnsi="宋体" w:eastAsia="宋体" w:cs="宋体"/>
          <w:color w:val="auto"/>
          <w:sz w:val="21"/>
          <w:szCs w:val="21"/>
          <w:highlight w:val="none"/>
        </w:rPr>
        <w:t>（1）工程项目</w:t>
      </w:r>
      <w:bookmarkEnd w:id="274"/>
      <w:bookmarkStart w:id="275" w:name="_Toc221951156"/>
      <w:r>
        <w:rPr>
          <w:rFonts w:hint="eastAsia" w:ascii="宋体" w:hAnsi="宋体" w:eastAsia="宋体" w:cs="宋体"/>
          <w:color w:val="auto"/>
          <w:sz w:val="21"/>
          <w:szCs w:val="21"/>
          <w:highlight w:val="none"/>
        </w:rPr>
        <w:t>：__________/___________。</w:t>
      </w:r>
    </w:p>
    <w:p w14:paraId="5FA5ED7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（2）工作内容：</w:t>
      </w:r>
      <w:bookmarkEnd w:id="275"/>
      <w:r>
        <w:rPr>
          <w:rFonts w:hint="eastAsia" w:ascii="宋体" w:hAnsi="宋体" w:eastAsia="宋体" w:cs="宋体"/>
          <w:color w:val="auto"/>
          <w:sz w:val="21"/>
          <w:szCs w:val="21"/>
          <w:highlight w:val="none"/>
        </w:rPr>
        <w:t>__________/___________。</w:t>
      </w:r>
    </w:p>
    <w:p w14:paraId="1E85410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76" w:name="_Toc221951157"/>
      <w:r>
        <w:rPr>
          <w:rFonts w:hint="eastAsia" w:ascii="宋体" w:hAnsi="宋体" w:eastAsia="宋体" w:cs="宋体"/>
          <w:color w:val="auto"/>
          <w:sz w:val="21"/>
          <w:szCs w:val="21"/>
          <w:highlight w:val="none"/>
        </w:rPr>
        <w:t>（3）分包金额限额：</w:t>
      </w:r>
      <w:bookmarkEnd w:id="276"/>
      <w:r>
        <w:rPr>
          <w:rFonts w:hint="eastAsia" w:ascii="宋体" w:hAnsi="宋体" w:eastAsia="宋体" w:cs="宋体"/>
          <w:color w:val="auto"/>
          <w:sz w:val="21"/>
          <w:szCs w:val="21"/>
          <w:highlight w:val="none"/>
        </w:rPr>
        <w:t>_________/____________。</w:t>
      </w:r>
    </w:p>
    <w:p w14:paraId="27EAE7E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本工程不允许分包（特殊行业不得不分包的除外，但应符合《中华人民共和国建筑法》和《中华人民共和国招标投标法》的规定）。承包人也不得将其承包的全部工程转包给第三人。</w:t>
      </w:r>
    </w:p>
    <w:p w14:paraId="33EA24B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4.3.10 分包人项目管理机构的设立：</w:t>
      </w:r>
      <w:bookmarkStart w:id="277" w:name="_Toc262637993"/>
      <w:bookmarkStart w:id="278" w:name="_Toc221951158"/>
      <w:r>
        <w:rPr>
          <w:rFonts w:hint="eastAsia" w:ascii="宋体" w:hAnsi="宋体" w:eastAsia="宋体" w:cs="宋体"/>
          <w:color w:val="auto"/>
          <w:sz w:val="21"/>
          <w:szCs w:val="21"/>
          <w:highlight w:val="none"/>
        </w:rPr>
        <w:t>本工程不允许分包（特殊行业不得不分包的除外，但应符合《中华人民共和国建筑法》和《中华人民共和国招标投标法》的规定）。承包人也不得将其承包的全部工程转包给第三人。</w:t>
      </w:r>
    </w:p>
    <w:p w14:paraId="7D8AABB0">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279" w:name="_Toc511635991"/>
      <w:r>
        <w:rPr>
          <w:rFonts w:hint="eastAsia" w:ascii="宋体" w:hAnsi="宋体" w:eastAsia="宋体" w:cs="宋体"/>
          <w:b/>
          <w:bCs/>
          <w:color w:val="auto"/>
          <w:kern w:val="0"/>
          <w:sz w:val="21"/>
          <w:szCs w:val="21"/>
          <w:highlight w:val="none"/>
        </w:rPr>
        <w:t>4.11</w:t>
      </w:r>
      <w:r>
        <w:rPr>
          <w:rFonts w:hint="eastAsia" w:ascii="宋体" w:hAnsi="宋体" w:eastAsia="宋体" w:cs="宋体"/>
          <w:b/>
          <w:bCs/>
          <w:color w:val="auto"/>
          <w:sz w:val="21"/>
          <w:szCs w:val="21"/>
          <w:highlight w:val="none"/>
        </w:rPr>
        <w:t xml:space="preserve"> 不利物质条件</w:t>
      </w:r>
      <w:bookmarkEnd w:id="277"/>
      <w:bookmarkEnd w:id="278"/>
      <w:bookmarkEnd w:id="279"/>
    </w:p>
    <w:p w14:paraId="1EE1A90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280" w:name="_Toc221951159"/>
      <w:r>
        <w:rPr>
          <w:rFonts w:hint="eastAsia" w:ascii="宋体" w:hAnsi="宋体" w:eastAsia="宋体" w:cs="宋体"/>
          <w:color w:val="auto"/>
          <w:sz w:val="21"/>
          <w:szCs w:val="21"/>
          <w:highlight w:val="none"/>
        </w:rPr>
        <w:t>3.3.1 不利物质条件的范围：</w:t>
      </w:r>
      <w:bookmarkEnd w:id="280"/>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w:t>
      </w:r>
    </w:p>
    <w:p w14:paraId="7261737C">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281" w:name="_Toc1876737588"/>
      <w:bookmarkStart w:id="282" w:name="_Toc805502687"/>
      <w:bookmarkStart w:id="283" w:name="_Toc556591168"/>
      <w:bookmarkStart w:id="284" w:name="_Toc222029531"/>
      <w:bookmarkStart w:id="285" w:name="_Toc420395850"/>
      <w:bookmarkStart w:id="286" w:name="_Toc256000168"/>
      <w:bookmarkStart w:id="287" w:name="_Toc1113055730"/>
      <w:bookmarkStart w:id="288" w:name="_Toc256000220"/>
      <w:bookmarkStart w:id="289" w:name="_Toc1784583148"/>
      <w:bookmarkStart w:id="290" w:name="_Toc525936809"/>
      <w:bookmarkStart w:id="291" w:name="_Toc7185610"/>
      <w:bookmarkStart w:id="292" w:name="_Toc222031033"/>
      <w:bookmarkStart w:id="293" w:name="_Toc934996373"/>
      <w:bookmarkStart w:id="294" w:name="_Toc939194574"/>
      <w:bookmarkStart w:id="295" w:name="_Toc1902852839"/>
      <w:bookmarkStart w:id="296" w:name="_Toc516816168"/>
      <w:bookmarkStart w:id="297" w:name="_Toc69479797"/>
      <w:bookmarkStart w:id="298" w:name="_Toc221951160"/>
      <w:bookmarkStart w:id="299" w:name="_Toc47095673"/>
      <w:bookmarkStart w:id="300" w:name="_Toc780676134"/>
      <w:bookmarkStart w:id="301" w:name="_Toc1535133555"/>
      <w:bookmarkStart w:id="302" w:name="_Toc1543594628"/>
      <w:bookmarkStart w:id="303" w:name="_Toc515441165"/>
      <w:bookmarkStart w:id="304" w:name="_Toc487489979"/>
      <w:bookmarkStart w:id="305" w:name="_Toc1781543060"/>
      <w:bookmarkStart w:id="306" w:name="_Toc222033882"/>
      <w:bookmarkStart w:id="307" w:name="_Toc1296327874"/>
      <w:bookmarkStart w:id="308" w:name="_Toc280158421"/>
      <w:bookmarkStart w:id="309" w:name="_Toc42861909"/>
      <w:bookmarkStart w:id="310" w:name="_Toc2071260455"/>
      <w:bookmarkStart w:id="311" w:name="_Toc229305391"/>
      <w:bookmarkStart w:id="312" w:name="_Toc58654880"/>
      <w:bookmarkStart w:id="313" w:name="_Toc1545102168"/>
      <w:bookmarkStart w:id="314" w:name="_Toc948941624"/>
      <w:bookmarkStart w:id="315" w:name="_Toc511635992"/>
      <w:bookmarkStart w:id="316" w:name="_Toc222032700"/>
      <w:r>
        <w:rPr>
          <w:rFonts w:hint="eastAsia" w:ascii="宋体" w:hAnsi="宋体" w:eastAsia="宋体" w:cs="宋体"/>
          <w:b/>
          <w:bCs/>
          <w:color w:val="auto"/>
          <w:sz w:val="21"/>
          <w:szCs w:val="21"/>
          <w:highlight w:val="none"/>
        </w:rPr>
        <w:t>5 材料和工程设备</w:t>
      </w:r>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70FCC0F5">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317" w:name="_Toc262637995"/>
      <w:bookmarkStart w:id="318" w:name="_Toc511635993"/>
      <w:r>
        <w:rPr>
          <w:rFonts w:hint="eastAsia" w:ascii="宋体" w:hAnsi="宋体" w:eastAsia="宋体" w:cs="宋体"/>
          <w:b/>
          <w:bCs/>
          <w:color w:val="auto"/>
          <w:kern w:val="0"/>
          <w:sz w:val="21"/>
          <w:szCs w:val="21"/>
          <w:highlight w:val="none"/>
        </w:rPr>
        <w:t xml:space="preserve">5.2 </w:t>
      </w:r>
      <w:r>
        <w:rPr>
          <w:rFonts w:hint="eastAsia" w:ascii="宋体" w:hAnsi="宋体" w:eastAsia="宋体" w:cs="宋体"/>
          <w:b/>
          <w:bCs/>
          <w:color w:val="auto"/>
          <w:sz w:val="21"/>
          <w:szCs w:val="21"/>
          <w:highlight w:val="none"/>
        </w:rPr>
        <w:t>发包人提供的材料和工程设备</w:t>
      </w:r>
      <w:bookmarkEnd w:id="317"/>
      <w:bookmarkEnd w:id="318"/>
    </w:p>
    <w:p w14:paraId="106C8490">
      <w:pPr>
        <w:widowControl/>
        <w:shd w:val="clear" w:color="auto" w:fill="FFFFFF"/>
        <w:snapToGrid w:val="0"/>
        <w:spacing w:line="520" w:lineRule="exact"/>
        <w:ind w:firstLine="420" w:firstLineChars="200"/>
        <w:jc w:val="left"/>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5.2.1 发包人提供的材料和工程设备见下表：</w:t>
      </w:r>
    </w:p>
    <w:p w14:paraId="0CD110DA">
      <w:pPr>
        <w:widowControl/>
        <w:shd w:val="clear" w:color="auto" w:fill="FFFFFF"/>
        <w:snapToGrid w:val="0"/>
        <w:spacing w:line="520" w:lineRule="exact"/>
        <w:ind w:firstLine="422" w:firstLineChars="20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发包人提供的材料表</w:t>
      </w:r>
      <w:r>
        <w:rPr>
          <w:rFonts w:hint="eastAsia" w:ascii="宋体" w:hAnsi="宋体" w:eastAsia="宋体" w:cs="宋体"/>
          <w:color w:val="auto"/>
          <w:sz w:val="21"/>
          <w:szCs w:val="21"/>
          <w:highlight w:val="none"/>
        </w:rPr>
        <w:t>（参考格式）</w:t>
      </w:r>
    </w:p>
    <w:tbl>
      <w:tblPr>
        <w:tblStyle w:val="28"/>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529"/>
        <w:gridCol w:w="1134"/>
        <w:gridCol w:w="709"/>
        <w:gridCol w:w="998"/>
        <w:gridCol w:w="1095"/>
        <w:gridCol w:w="1320"/>
        <w:gridCol w:w="1937"/>
      </w:tblGrid>
      <w:tr w14:paraId="285547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9" w:type="dxa"/>
            <w:noWrap w:val="0"/>
            <w:vAlign w:val="center"/>
          </w:tcPr>
          <w:p w14:paraId="30D7238E">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529" w:type="dxa"/>
            <w:noWrap w:val="0"/>
            <w:vAlign w:val="center"/>
          </w:tcPr>
          <w:p w14:paraId="3F72423F">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材料名称</w:t>
            </w:r>
          </w:p>
        </w:tc>
        <w:tc>
          <w:tcPr>
            <w:tcW w:w="1134" w:type="dxa"/>
            <w:noWrap w:val="0"/>
            <w:vAlign w:val="center"/>
          </w:tcPr>
          <w:p w14:paraId="0BCACA02">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材料规格</w:t>
            </w:r>
          </w:p>
        </w:tc>
        <w:tc>
          <w:tcPr>
            <w:tcW w:w="709" w:type="dxa"/>
            <w:noWrap w:val="0"/>
            <w:vAlign w:val="center"/>
          </w:tcPr>
          <w:p w14:paraId="77CFC26E">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tc>
        <w:tc>
          <w:tcPr>
            <w:tcW w:w="998" w:type="dxa"/>
            <w:noWrap w:val="0"/>
            <w:vAlign w:val="center"/>
          </w:tcPr>
          <w:p w14:paraId="1D5F9046">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交货地点</w:t>
            </w:r>
          </w:p>
        </w:tc>
        <w:tc>
          <w:tcPr>
            <w:tcW w:w="1095" w:type="dxa"/>
            <w:noWrap w:val="0"/>
            <w:vAlign w:val="center"/>
          </w:tcPr>
          <w:p w14:paraId="6D412C8E">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交货方式</w:t>
            </w:r>
          </w:p>
        </w:tc>
        <w:tc>
          <w:tcPr>
            <w:tcW w:w="1320" w:type="dxa"/>
            <w:noWrap w:val="0"/>
            <w:vAlign w:val="center"/>
          </w:tcPr>
          <w:p w14:paraId="0272782A">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计划交货日期</w:t>
            </w:r>
          </w:p>
        </w:tc>
        <w:tc>
          <w:tcPr>
            <w:tcW w:w="1937" w:type="dxa"/>
            <w:noWrap w:val="0"/>
            <w:vAlign w:val="center"/>
          </w:tcPr>
          <w:p w14:paraId="2E4D3C83">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737599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9" w:type="dxa"/>
            <w:noWrap w:val="0"/>
            <w:vAlign w:val="center"/>
          </w:tcPr>
          <w:p w14:paraId="0C61BCF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29" w:type="dxa"/>
            <w:noWrap w:val="0"/>
            <w:vAlign w:val="center"/>
          </w:tcPr>
          <w:p w14:paraId="3C84948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659F187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2A18705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998" w:type="dxa"/>
            <w:noWrap w:val="0"/>
            <w:vAlign w:val="top"/>
          </w:tcPr>
          <w:p w14:paraId="28A50FA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095" w:type="dxa"/>
            <w:noWrap w:val="0"/>
            <w:vAlign w:val="top"/>
          </w:tcPr>
          <w:p w14:paraId="1803195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320" w:type="dxa"/>
            <w:noWrap w:val="0"/>
            <w:vAlign w:val="top"/>
          </w:tcPr>
          <w:p w14:paraId="6A88418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937" w:type="dxa"/>
            <w:vMerge w:val="restart"/>
            <w:noWrap w:val="0"/>
            <w:vAlign w:val="center"/>
          </w:tcPr>
          <w:p w14:paraId="67B02F72">
            <w:pPr>
              <w:widowControl/>
              <w:shd w:val="clear" w:color="auto" w:fill="FFFFFF"/>
              <w:snapToGrid w:val="0"/>
              <w:spacing w:line="52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所有材料、工程设备、临时设施均由承包人承担</w:t>
            </w:r>
          </w:p>
        </w:tc>
      </w:tr>
      <w:tr w14:paraId="0BE245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739" w:type="dxa"/>
            <w:noWrap w:val="0"/>
            <w:vAlign w:val="center"/>
          </w:tcPr>
          <w:p w14:paraId="2A2FD09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29" w:type="dxa"/>
            <w:noWrap w:val="0"/>
            <w:vAlign w:val="center"/>
          </w:tcPr>
          <w:p w14:paraId="70B6B0F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431F1BA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539BB38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998" w:type="dxa"/>
            <w:noWrap w:val="0"/>
            <w:vAlign w:val="top"/>
          </w:tcPr>
          <w:p w14:paraId="22A9C15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095" w:type="dxa"/>
            <w:noWrap w:val="0"/>
            <w:vAlign w:val="top"/>
          </w:tcPr>
          <w:p w14:paraId="4E06AB2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320" w:type="dxa"/>
            <w:noWrap w:val="0"/>
            <w:vAlign w:val="top"/>
          </w:tcPr>
          <w:p w14:paraId="2B41B4C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937" w:type="dxa"/>
            <w:vMerge w:val="continue"/>
            <w:noWrap w:val="0"/>
            <w:vAlign w:val="center"/>
          </w:tcPr>
          <w:p w14:paraId="21DE1A7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772F98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39" w:type="dxa"/>
            <w:noWrap w:val="0"/>
            <w:vAlign w:val="center"/>
          </w:tcPr>
          <w:p w14:paraId="3C0A8C7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29" w:type="dxa"/>
            <w:noWrap w:val="0"/>
            <w:vAlign w:val="center"/>
          </w:tcPr>
          <w:p w14:paraId="610EC23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1F84B98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0D44FE4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998" w:type="dxa"/>
            <w:noWrap w:val="0"/>
            <w:vAlign w:val="top"/>
          </w:tcPr>
          <w:p w14:paraId="6E851F3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095" w:type="dxa"/>
            <w:noWrap w:val="0"/>
            <w:vAlign w:val="top"/>
          </w:tcPr>
          <w:p w14:paraId="2B13FA0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320" w:type="dxa"/>
            <w:noWrap w:val="0"/>
            <w:vAlign w:val="top"/>
          </w:tcPr>
          <w:p w14:paraId="0C90566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937" w:type="dxa"/>
            <w:vMerge w:val="continue"/>
            <w:noWrap w:val="0"/>
            <w:vAlign w:val="center"/>
          </w:tcPr>
          <w:p w14:paraId="301F3C3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bl>
    <w:p w14:paraId="65824D94">
      <w:pPr>
        <w:spacing w:line="400" w:lineRule="exact"/>
        <w:ind w:right="249"/>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 xml:space="preserve">   发包人提供的工程设备表</w:t>
      </w:r>
      <w:r>
        <w:rPr>
          <w:rFonts w:hint="eastAsia" w:ascii="宋体" w:hAnsi="宋体" w:eastAsia="宋体" w:cs="宋体"/>
          <w:color w:val="auto"/>
          <w:sz w:val="21"/>
          <w:szCs w:val="21"/>
          <w:highlight w:val="none"/>
        </w:rPr>
        <w:t>（参考格式）</w:t>
      </w:r>
    </w:p>
    <w:tbl>
      <w:tblPr>
        <w:tblStyle w:val="28"/>
        <w:tblW w:w="943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76"/>
        <w:gridCol w:w="1125"/>
        <w:gridCol w:w="810"/>
        <w:gridCol w:w="1065"/>
        <w:gridCol w:w="1080"/>
        <w:gridCol w:w="1200"/>
        <w:gridCol w:w="2072"/>
      </w:tblGrid>
      <w:tr w14:paraId="153C4B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0" w:hRule="atLeast"/>
        </w:trPr>
        <w:tc>
          <w:tcPr>
            <w:tcW w:w="709" w:type="dxa"/>
            <w:tcBorders>
              <w:top w:val="single" w:color="auto" w:sz="12" w:space="0"/>
              <w:left w:val="single" w:color="auto" w:sz="12" w:space="0"/>
              <w:bottom w:val="single" w:color="auto" w:sz="4" w:space="0"/>
              <w:right w:val="single" w:color="auto" w:sz="4" w:space="0"/>
            </w:tcBorders>
            <w:noWrap w:val="0"/>
            <w:vAlign w:val="center"/>
          </w:tcPr>
          <w:p w14:paraId="308502F2">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76" w:type="dxa"/>
            <w:tcBorders>
              <w:top w:val="single" w:color="auto" w:sz="12" w:space="0"/>
              <w:left w:val="single" w:color="auto" w:sz="4" w:space="0"/>
              <w:bottom w:val="single" w:color="auto" w:sz="4" w:space="0"/>
              <w:right w:val="single" w:color="auto" w:sz="4" w:space="0"/>
            </w:tcBorders>
            <w:noWrap w:val="0"/>
            <w:vAlign w:val="center"/>
          </w:tcPr>
          <w:p w14:paraId="5F8332FB">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工程设备名称</w:t>
            </w:r>
          </w:p>
        </w:tc>
        <w:tc>
          <w:tcPr>
            <w:tcW w:w="1125" w:type="dxa"/>
            <w:tcBorders>
              <w:top w:val="single" w:color="auto" w:sz="12" w:space="0"/>
              <w:left w:val="single" w:color="auto" w:sz="4" w:space="0"/>
              <w:bottom w:val="single" w:color="auto" w:sz="4" w:space="0"/>
              <w:right w:val="single" w:color="auto" w:sz="4" w:space="0"/>
            </w:tcBorders>
            <w:noWrap w:val="0"/>
            <w:vAlign w:val="center"/>
          </w:tcPr>
          <w:p w14:paraId="15EDD74C">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型号及规格</w:t>
            </w:r>
          </w:p>
        </w:tc>
        <w:tc>
          <w:tcPr>
            <w:tcW w:w="810" w:type="dxa"/>
            <w:tcBorders>
              <w:top w:val="single" w:color="auto" w:sz="12" w:space="0"/>
              <w:left w:val="single" w:color="auto" w:sz="4" w:space="0"/>
              <w:bottom w:val="single" w:color="auto" w:sz="4" w:space="0"/>
              <w:right w:val="single" w:color="auto" w:sz="4" w:space="0"/>
            </w:tcBorders>
            <w:noWrap w:val="0"/>
            <w:vAlign w:val="center"/>
          </w:tcPr>
          <w:p w14:paraId="1F869AC9">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数量</w:t>
            </w:r>
          </w:p>
        </w:tc>
        <w:tc>
          <w:tcPr>
            <w:tcW w:w="1065" w:type="dxa"/>
            <w:tcBorders>
              <w:top w:val="single" w:color="auto" w:sz="12" w:space="0"/>
              <w:left w:val="single" w:color="auto" w:sz="4" w:space="0"/>
              <w:bottom w:val="single" w:color="auto" w:sz="4" w:space="0"/>
              <w:right w:val="single" w:color="auto" w:sz="4" w:space="0"/>
            </w:tcBorders>
            <w:noWrap w:val="0"/>
            <w:vAlign w:val="center"/>
          </w:tcPr>
          <w:p w14:paraId="191873D8">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交货地点</w:t>
            </w:r>
          </w:p>
        </w:tc>
        <w:tc>
          <w:tcPr>
            <w:tcW w:w="1080" w:type="dxa"/>
            <w:tcBorders>
              <w:top w:val="single" w:color="auto" w:sz="12" w:space="0"/>
              <w:left w:val="single" w:color="auto" w:sz="4" w:space="0"/>
              <w:bottom w:val="single" w:color="auto" w:sz="4" w:space="0"/>
              <w:right w:val="single" w:color="auto" w:sz="4" w:space="0"/>
            </w:tcBorders>
            <w:noWrap w:val="0"/>
            <w:vAlign w:val="center"/>
          </w:tcPr>
          <w:p w14:paraId="1EEDE315">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交货方式</w:t>
            </w:r>
          </w:p>
        </w:tc>
        <w:tc>
          <w:tcPr>
            <w:tcW w:w="1200" w:type="dxa"/>
            <w:tcBorders>
              <w:top w:val="single" w:color="auto" w:sz="12" w:space="0"/>
              <w:left w:val="single" w:color="auto" w:sz="4" w:space="0"/>
              <w:bottom w:val="single" w:color="auto" w:sz="4" w:space="0"/>
              <w:right w:val="single" w:color="auto" w:sz="4" w:space="0"/>
            </w:tcBorders>
            <w:noWrap w:val="0"/>
            <w:vAlign w:val="center"/>
          </w:tcPr>
          <w:p w14:paraId="1097EFAF">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计划交货日期</w:t>
            </w:r>
          </w:p>
        </w:tc>
        <w:tc>
          <w:tcPr>
            <w:tcW w:w="2072" w:type="dxa"/>
            <w:tcBorders>
              <w:top w:val="single" w:color="auto" w:sz="12" w:space="0"/>
              <w:left w:val="single" w:color="auto" w:sz="4" w:space="0"/>
              <w:bottom w:val="single" w:color="auto" w:sz="4" w:space="0"/>
              <w:right w:val="single" w:color="auto" w:sz="12" w:space="0"/>
            </w:tcBorders>
            <w:noWrap w:val="0"/>
            <w:vAlign w:val="center"/>
          </w:tcPr>
          <w:p w14:paraId="35277E2F">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68D10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709" w:type="dxa"/>
            <w:tcBorders>
              <w:top w:val="single" w:color="auto" w:sz="4" w:space="0"/>
              <w:left w:val="single" w:color="auto" w:sz="12" w:space="0"/>
              <w:bottom w:val="single" w:color="auto" w:sz="4" w:space="0"/>
              <w:right w:val="single" w:color="auto" w:sz="4" w:space="0"/>
            </w:tcBorders>
            <w:noWrap w:val="0"/>
            <w:vAlign w:val="center"/>
          </w:tcPr>
          <w:p w14:paraId="3B76CB80">
            <w:pPr>
              <w:spacing w:line="360" w:lineRule="auto"/>
              <w:ind w:right="248"/>
              <w:jc w:val="center"/>
              <w:rPr>
                <w:rFonts w:hint="eastAsia" w:ascii="宋体" w:hAnsi="宋体" w:eastAsia="宋体" w:cs="宋体"/>
                <w:color w:val="auto"/>
                <w:sz w:val="21"/>
                <w:szCs w:val="21"/>
                <w:highlight w:val="none"/>
              </w:rPr>
            </w:pPr>
          </w:p>
        </w:tc>
        <w:tc>
          <w:tcPr>
            <w:tcW w:w="1376" w:type="dxa"/>
            <w:tcBorders>
              <w:top w:val="single" w:color="auto" w:sz="4" w:space="0"/>
              <w:left w:val="single" w:color="auto" w:sz="4" w:space="0"/>
              <w:bottom w:val="single" w:color="auto" w:sz="4" w:space="0"/>
              <w:right w:val="single" w:color="auto" w:sz="4" w:space="0"/>
            </w:tcBorders>
            <w:noWrap w:val="0"/>
            <w:vAlign w:val="center"/>
          </w:tcPr>
          <w:p w14:paraId="763F8C51">
            <w:pPr>
              <w:spacing w:line="360" w:lineRule="auto"/>
              <w:ind w:right="248"/>
              <w:jc w:val="center"/>
              <w:rPr>
                <w:rFonts w:hint="eastAsia" w:ascii="宋体" w:hAnsi="宋体" w:eastAsia="宋体" w:cs="宋体"/>
                <w:color w:val="auto"/>
                <w:sz w:val="21"/>
                <w:szCs w:val="21"/>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35162569">
            <w:pPr>
              <w:spacing w:line="360" w:lineRule="auto"/>
              <w:ind w:right="248"/>
              <w:jc w:val="center"/>
              <w:rPr>
                <w:rFonts w:hint="eastAsia" w:ascii="宋体" w:hAnsi="宋体" w:eastAsia="宋体" w:cs="宋体"/>
                <w:color w:val="auto"/>
                <w:sz w:val="21"/>
                <w:szCs w:val="21"/>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5E246E9F">
            <w:pPr>
              <w:spacing w:line="360" w:lineRule="auto"/>
              <w:ind w:right="248"/>
              <w:jc w:val="center"/>
              <w:rPr>
                <w:rFonts w:hint="eastAsia" w:ascii="宋体" w:hAnsi="宋体" w:eastAsia="宋体" w:cs="宋体"/>
                <w:color w:val="auto"/>
                <w:sz w:val="21"/>
                <w:szCs w:val="21"/>
                <w:highlight w:val="none"/>
              </w:rPr>
            </w:pPr>
          </w:p>
        </w:tc>
        <w:tc>
          <w:tcPr>
            <w:tcW w:w="1065" w:type="dxa"/>
            <w:tcBorders>
              <w:top w:val="single" w:color="auto" w:sz="4" w:space="0"/>
              <w:left w:val="single" w:color="auto" w:sz="4" w:space="0"/>
              <w:bottom w:val="single" w:color="auto" w:sz="4" w:space="0"/>
              <w:right w:val="single" w:color="auto" w:sz="4" w:space="0"/>
            </w:tcBorders>
            <w:noWrap w:val="0"/>
            <w:vAlign w:val="top"/>
          </w:tcPr>
          <w:p w14:paraId="25F85CD8">
            <w:pPr>
              <w:spacing w:line="360" w:lineRule="auto"/>
              <w:ind w:right="248"/>
              <w:jc w:val="center"/>
              <w:rPr>
                <w:rFonts w:hint="eastAsia" w:ascii="宋体" w:hAnsi="宋体" w:eastAsia="宋体" w:cs="宋体"/>
                <w:color w:val="auto"/>
                <w:sz w:val="21"/>
                <w:szCs w:val="21"/>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69FF4A97">
            <w:pPr>
              <w:spacing w:line="360" w:lineRule="auto"/>
              <w:ind w:right="248"/>
              <w:jc w:val="center"/>
              <w:rPr>
                <w:rFonts w:hint="eastAsia" w:ascii="宋体" w:hAnsi="宋体" w:eastAsia="宋体" w:cs="宋体"/>
                <w:color w:val="auto"/>
                <w:sz w:val="21"/>
                <w:szCs w:val="21"/>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top"/>
          </w:tcPr>
          <w:p w14:paraId="79033DB4">
            <w:pPr>
              <w:spacing w:line="360" w:lineRule="auto"/>
              <w:ind w:right="248"/>
              <w:jc w:val="center"/>
              <w:rPr>
                <w:rFonts w:hint="eastAsia" w:ascii="宋体" w:hAnsi="宋体" w:eastAsia="宋体" w:cs="宋体"/>
                <w:color w:val="auto"/>
                <w:sz w:val="21"/>
                <w:szCs w:val="21"/>
                <w:highlight w:val="none"/>
              </w:rPr>
            </w:pPr>
          </w:p>
        </w:tc>
        <w:tc>
          <w:tcPr>
            <w:tcW w:w="2072" w:type="dxa"/>
            <w:vMerge w:val="restart"/>
            <w:tcBorders>
              <w:top w:val="single" w:color="auto" w:sz="4" w:space="0"/>
              <w:left w:val="single" w:color="auto" w:sz="4" w:space="0"/>
              <w:right w:val="single" w:color="auto" w:sz="12" w:space="0"/>
            </w:tcBorders>
            <w:noWrap w:val="0"/>
            <w:vAlign w:val="center"/>
          </w:tcPr>
          <w:p w14:paraId="01716522">
            <w:pPr>
              <w:spacing w:line="360" w:lineRule="auto"/>
              <w:ind w:right="24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所有材料、工程设备、临时设施均由承包人承担</w:t>
            </w:r>
          </w:p>
        </w:tc>
      </w:tr>
      <w:tr w14:paraId="65C6B8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0" w:hRule="atLeast"/>
        </w:trPr>
        <w:tc>
          <w:tcPr>
            <w:tcW w:w="709" w:type="dxa"/>
            <w:tcBorders>
              <w:top w:val="single" w:color="auto" w:sz="4" w:space="0"/>
              <w:left w:val="single" w:color="auto" w:sz="12" w:space="0"/>
              <w:bottom w:val="single" w:color="auto" w:sz="4" w:space="0"/>
              <w:right w:val="single" w:color="auto" w:sz="4" w:space="0"/>
            </w:tcBorders>
            <w:noWrap w:val="0"/>
            <w:vAlign w:val="center"/>
          </w:tcPr>
          <w:p w14:paraId="6CFB5973">
            <w:pPr>
              <w:spacing w:line="360" w:lineRule="auto"/>
              <w:ind w:right="248"/>
              <w:jc w:val="center"/>
              <w:rPr>
                <w:rFonts w:hint="eastAsia" w:ascii="宋体" w:hAnsi="宋体" w:eastAsia="宋体" w:cs="宋体"/>
                <w:color w:val="auto"/>
                <w:sz w:val="21"/>
                <w:szCs w:val="21"/>
                <w:highlight w:val="none"/>
              </w:rPr>
            </w:pPr>
          </w:p>
        </w:tc>
        <w:tc>
          <w:tcPr>
            <w:tcW w:w="1376" w:type="dxa"/>
            <w:tcBorders>
              <w:top w:val="single" w:color="auto" w:sz="4" w:space="0"/>
              <w:left w:val="single" w:color="auto" w:sz="4" w:space="0"/>
              <w:bottom w:val="single" w:color="auto" w:sz="4" w:space="0"/>
              <w:right w:val="single" w:color="auto" w:sz="4" w:space="0"/>
            </w:tcBorders>
            <w:noWrap w:val="0"/>
            <w:vAlign w:val="center"/>
          </w:tcPr>
          <w:p w14:paraId="1862F5CD">
            <w:pPr>
              <w:spacing w:line="360" w:lineRule="auto"/>
              <w:ind w:right="248"/>
              <w:jc w:val="center"/>
              <w:rPr>
                <w:rFonts w:hint="eastAsia" w:ascii="宋体" w:hAnsi="宋体" w:eastAsia="宋体" w:cs="宋体"/>
                <w:color w:val="auto"/>
                <w:sz w:val="21"/>
                <w:szCs w:val="21"/>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14:paraId="587A5335">
            <w:pPr>
              <w:spacing w:line="360" w:lineRule="auto"/>
              <w:ind w:right="248"/>
              <w:jc w:val="center"/>
              <w:rPr>
                <w:rFonts w:hint="eastAsia" w:ascii="宋体" w:hAnsi="宋体" w:eastAsia="宋体" w:cs="宋体"/>
                <w:color w:val="auto"/>
                <w:sz w:val="21"/>
                <w:szCs w:val="21"/>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14:paraId="7E818626">
            <w:pPr>
              <w:spacing w:line="360" w:lineRule="auto"/>
              <w:ind w:right="248"/>
              <w:jc w:val="center"/>
              <w:rPr>
                <w:rFonts w:hint="eastAsia" w:ascii="宋体" w:hAnsi="宋体" w:eastAsia="宋体" w:cs="宋体"/>
                <w:color w:val="auto"/>
                <w:sz w:val="21"/>
                <w:szCs w:val="21"/>
                <w:highlight w:val="none"/>
              </w:rPr>
            </w:pPr>
          </w:p>
        </w:tc>
        <w:tc>
          <w:tcPr>
            <w:tcW w:w="1065" w:type="dxa"/>
            <w:tcBorders>
              <w:top w:val="single" w:color="auto" w:sz="4" w:space="0"/>
              <w:left w:val="single" w:color="auto" w:sz="4" w:space="0"/>
              <w:bottom w:val="single" w:color="auto" w:sz="4" w:space="0"/>
              <w:right w:val="single" w:color="auto" w:sz="4" w:space="0"/>
            </w:tcBorders>
            <w:noWrap w:val="0"/>
            <w:vAlign w:val="top"/>
          </w:tcPr>
          <w:p w14:paraId="023D5083">
            <w:pPr>
              <w:spacing w:line="360" w:lineRule="auto"/>
              <w:ind w:right="248"/>
              <w:jc w:val="center"/>
              <w:rPr>
                <w:rFonts w:hint="eastAsia" w:ascii="宋体" w:hAnsi="宋体" w:eastAsia="宋体" w:cs="宋体"/>
                <w:color w:val="auto"/>
                <w:sz w:val="21"/>
                <w:szCs w:val="21"/>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top"/>
          </w:tcPr>
          <w:p w14:paraId="00C91478">
            <w:pPr>
              <w:spacing w:line="360" w:lineRule="auto"/>
              <w:ind w:right="248"/>
              <w:jc w:val="center"/>
              <w:rPr>
                <w:rFonts w:hint="eastAsia" w:ascii="宋体" w:hAnsi="宋体" w:eastAsia="宋体" w:cs="宋体"/>
                <w:color w:val="auto"/>
                <w:sz w:val="21"/>
                <w:szCs w:val="21"/>
                <w:highlight w:val="none"/>
              </w:rPr>
            </w:pPr>
          </w:p>
        </w:tc>
        <w:tc>
          <w:tcPr>
            <w:tcW w:w="1200" w:type="dxa"/>
            <w:tcBorders>
              <w:top w:val="single" w:color="auto" w:sz="4" w:space="0"/>
              <w:left w:val="single" w:color="auto" w:sz="4" w:space="0"/>
              <w:bottom w:val="single" w:color="auto" w:sz="4" w:space="0"/>
              <w:right w:val="single" w:color="auto" w:sz="4" w:space="0"/>
            </w:tcBorders>
            <w:noWrap w:val="0"/>
            <w:vAlign w:val="top"/>
          </w:tcPr>
          <w:p w14:paraId="45552EF7">
            <w:pPr>
              <w:spacing w:line="360" w:lineRule="auto"/>
              <w:ind w:right="248"/>
              <w:jc w:val="center"/>
              <w:rPr>
                <w:rFonts w:hint="eastAsia" w:ascii="宋体" w:hAnsi="宋体" w:eastAsia="宋体" w:cs="宋体"/>
                <w:color w:val="auto"/>
                <w:sz w:val="21"/>
                <w:szCs w:val="21"/>
                <w:highlight w:val="none"/>
              </w:rPr>
            </w:pPr>
          </w:p>
        </w:tc>
        <w:tc>
          <w:tcPr>
            <w:tcW w:w="2072" w:type="dxa"/>
            <w:vMerge w:val="continue"/>
            <w:tcBorders>
              <w:left w:val="single" w:color="auto" w:sz="4" w:space="0"/>
              <w:right w:val="single" w:color="auto" w:sz="12" w:space="0"/>
            </w:tcBorders>
            <w:noWrap w:val="0"/>
            <w:vAlign w:val="center"/>
          </w:tcPr>
          <w:p w14:paraId="3B985B7E">
            <w:pPr>
              <w:spacing w:line="360" w:lineRule="auto"/>
              <w:ind w:right="248"/>
              <w:jc w:val="center"/>
              <w:rPr>
                <w:rFonts w:hint="eastAsia" w:ascii="宋体" w:hAnsi="宋体" w:eastAsia="宋体" w:cs="宋体"/>
                <w:color w:val="auto"/>
                <w:sz w:val="21"/>
                <w:szCs w:val="21"/>
                <w:highlight w:val="none"/>
              </w:rPr>
            </w:pPr>
          </w:p>
        </w:tc>
      </w:tr>
      <w:tr w14:paraId="055111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90" w:hRule="atLeast"/>
        </w:trPr>
        <w:tc>
          <w:tcPr>
            <w:tcW w:w="709" w:type="dxa"/>
            <w:tcBorders>
              <w:top w:val="single" w:color="auto" w:sz="4" w:space="0"/>
              <w:left w:val="single" w:color="auto" w:sz="12" w:space="0"/>
              <w:bottom w:val="single" w:color="auto" w:sz="12" w:space="0"/>
              <w:right w:val="single" w:color="auto" w:sz="4" w:space="0"/>
            </w:tcBorders>
            <w:noWrap w:val="0"/>
            <w:vAlign w:val="center"/>
          </w:tcPr>
          <w:p w14:paraId="494D4752">
            <w:pPr>
              <w:spacing w:line="360" w:lineRule="auto"/>
              <w:ind w:right="248"/>
              <w:jc w:val="center"/>
              <w:rPr>
                <w:rFonts w:hint="eastAsia" w:ascii="宋体" w:hAnsi="宋体" w:eastAsia="宋体" w:cs="宋体"/>
                <w:color w:val="auto"/>
                <w:sz w:val="21"/>
                <w:szCs w:val="21"/>
                <w:highlight w:val="none"/>
              </w:rPr>
            </w:pPr>
          </w:p>
        </w:tc>
        <w:tc>
          <w:tcPr>
            <w:tcW w:w="1376" w:type="dxa"/>
            <w:tcBorders>
              <w:top w:val="single" w:color="auto" w:sz="4" w:space="0"/>
              <w:left w:val="single" w:color="auto" w:sz="4" w:space="0"/>
              <w:bottom w:val="single" w:color="auto" w:sz="12" w:space="0"/>
              <w:right w:val="single" w:color="auto" w:sz="4" w:space="0"/>
            </w:tcBorders>
            <w:noWrap w:val="0"/>
            <w:vAlign w:val="center"/>
          </w:tcPr>
          <w:p w14:paraId="5F0371FB">
            <w:pPr>
              <w:spacing w:line="360" w:lineRule="auto"/>
              <w:ind w:right="248"/>
              <w:jc w:val="center"/>
              <w:rPr>
                <w:rFonts w:hint="eastAsia" w:ascii="宋体" w:hAnsi="宋体" w:eastAsia="宋体" w:cs="宋体"/>
                <w:color w:val="auto"/>
                <w:sz w:val="21"/>
                <w:szCs w:val="21"/>
                <w:highlight w:val="none"/>
              </w:rPr>
            </w:pPr>
          </w:p>
        </w:tc>
        <w:tc>
          <w:tcPr>
            <w:tcW w:w="1125" w:type="dxa"/>
            <w:tcBorders>
              <w:top w:val="single" w:color="auto" w:sz="4" w:space="0"/>
              <w:left w:val="single" w:color="auto" w:sz="4" w:space="0"/>
              <w:bottom w:val="single" w:color="auto" w:sz="12" w:space="0"/>
              <w:right w:val="single" w:color="auto" w:sz="4" w:space="0"/>
            </w:tcBorders>
            <w:noWrap w:val="0"/>
            <w:vAlign w:val="center"/>
          </w:tcPr>
          <w:p w14:paraId="6FBEF729">
            <w:pPr>
              <w:spacing w:line="360" w:lineRule="auto"/>
              <w:ind w:right="248"/>
              <w:jc w:val="center"/>
              <w:rPr>
                <w:rFonts w:hint="eastAsia" w:ascii="宋体" w:hAnsi="宋体" w:eastAsia="宋体" w:cs="宋体"/>
                <w:color w:val="auto"/>
                <w:sz w:val="21"/>
                <w:szCs w:val="21"/>
                <w:highlight w:val="none"/>
              </w:rPr>
            </w:pPr>
          </w:p>
        </w:tc>
        <w:tc>
          <w:tcPr>
            <w:tcW w:w="810" w:type="dxa"/>
            <w:tcBorders>
              <w:top w:val="single" w:color="auto" w:sz="4" w:space="0"/>
              <w:left w:val="single" w:color="auto" w:sz="4" w:space="0"/>
              <w:bottom w:val="single" w:color="auto" w:sz="12" w:space="0"/>
              <w:right w:val="single" w:color="auto" w:sz="4" w:space="0"/>
            </w:tcBorders>
            <w:noWrap w:val="0"/>
            <w:vAlign w:val="center"/>
          </w:tcPr>
          <w:p w14:paraId="70C244A8">
            <w:pPr>
              <w:spacing w:line="360" w:lineRule="auto"/>
              <w:ind w:right="248"/>
              <w:jc w:val="center"/>
              <w:rPr>
                <w:rFonts w:hint="eastAsia" w:ascii="宋体" w:hAnsi="宋体" w:eastAsia="宋体" w:cs="宋体"/>
                <w:color w:val="auto"/>
                <w:sz w:val="21"/>
                <w:szCs w:val="21"/>
                <w:highlight w:val="none"/>
              </w:rPr>
            </w:pPr>
          </w:p>
        </w:tc>
        <w:tc>
          <w:tcPr>
            <w:tcW w:w="1065" w:type="dxa"/>
            <w:tcBorders>
              <w:top w:val="single" w:color="auto" w:sz="4" w:space="0"/>
              <w:left w:val="single" w:color="auto" w:sz="4" w:space="0"/>
              <w:bottom w:val="single" w:color="auto" w:sz="12" w:space="0"/>
              <w:right w:val="single" w:color="auto" w:sz="4" w:space="0"/>
            </w:tcBorders>
            <w:noWrap w:val="0"/>
            <w:vAlign w:val="top"/>
          </w:tcPr>
          <w:p w14:paraId="25465821">
            <w:pPr>
              <w:spacing w:line="360" w:lineRule="auto"/>
              <w:ind w:right="248"/>
              <w:jc w:val="center"/>
              <w:rPr>
                <w:rFonts w:hint="eastAsia" w:ascii="宋体" w:hAnsi="宋体" w:eastAsia="宋体" w:cs="宋体"/>
                <w:color w:val="auto"/>
                <w:sz w:val="21"/>
                <w:szCs w:val="21"/>
                <w:highlight w:val="none"/>
              </w:rPr>
            </w:pPr>
          </w:p>
        </w:tc>
        <w:tc>
          <w:tcPr>
            <w:tcW w:w="1080" w:type="dxa"/>
            <w:tcBorders>
              <w:top w:val="single" w:color="auto" w:sz="4" w:space="0"/>
              <w:left w:val="single" w:color="auto" w:sz="4" w:space="0"/>
              <w:bottom w:val="single" w:color="auto" w:sz="12" w:space="0"/>
              <w:right w:val="single" w:color="auto" w:sz="4" w:space="0"/>
            </w:tcBorders>
            <w:noWrap w:val="0"/>
            <w:vAlign w:val="top"/>
          </w:tcPr>
          <w:p w14:paraId="5AC1E050">
            <w:pPr>
              <w:spacing w:line="360" w:lineRule="auto"/>
              <w:ind w:right="248"/>
              <w:jc w:val="center"/>
              <w:rPr>
                <w:rFonts w:hint="eastAsia" w:ascii="宋体" w:hAnsi="宋体" w:eastAsia="宋体" w:cs="宋体"/>
                <w:color w:val="auto"/>
                <w:sz w:val="21"/>
                <w:szCs w:val="21"/>
                <w:highlight w:val="none"/>
              </w:rPr>
            </w:pPr>
          </w:p>
        </w:tc>
        <w:tc>
          <w:tcPr>
            <w:tcW w:w="1200" w:type="dxa"/>
            <w:tcBorders>
              <w:top w:val="single" w:color="auto" w:sz="4" w:space="0"/>
              <w:left w:val="single" w:color="auto" w:sz="4" w:space="0"/>
              <w:bottom w:val="single" w:color="auto" w:sz="12" w:space="0"/>
              <w:right w:val="single" w:color="auto" w:sz="4" w:space="0"/>
            </w:tcBorders>
            <w:noWrap w:val="0"/>
            <w:vAlign w:val="top"/>
          </w:tcPr>
          <w:p w14:paraId="4DE154E9">
            <w:pPr>
              <w:spacing w:line="360" w:lineRule="auto"/>
              <w:ind w:right="248"/>
              <w:jc w:val="center"/>
              <w:rPr>
                <w:rFonts w:hint="eastAsia" w:ascii="宋体" w:hAnsi="宋体" w:eastAsia="宋体" w:cs="宋体"/>
                <w:color w:val="auto"/>
                <w:sz w:val="21"/>
                <w:szCs w:val="21"/>
                <w:highlight w:val="none"/>
              </w:rPr>
            </w:pPr>
          </w:p>
        </w:tc>
        <w:tc>
          <w:tcPr>
            <w:tcW w:w="2072" w:type="dxa"/>
            <w:vMerge w:val="continue"/>
            <w:tcBorders>
              <w:left w:val="single" w:color="auto" w:sz="4" w:space="0"/>
              <w:bottom w:val="single" w:color="auto" w:sz="12" w:space="0"/>
              <w:right w:val="single" w:color="auto" w:sz="12" w:space="0"/>
            </w:tcBorders>
            <w:noWrap w:val="0"/>
            <w:vAlign w:val="center"/>
          </w:tcPr>
          <w:p w14:paraId="6068645B">
            <w:pPr>
              <w:spacing w:line="360" w:lineRule="auto"/>
              <w:ind w:right="248"/>
              <w:jc w:val="center"/>
              <w:rPr>
                <w:rFonts w:hint="eastAsia" w:ascii="宋体" w:hAnsi="宋体" w:eastAsia="宋体" w:cs="宋体"/>
                <w:color w:val="auto"/>
                <w:sz w:val="21"/>
                <w:szCs w:val="21"/>
                <w:highlight w:val="none"/>
              </w:rPr>
            </w:pPr>
          </w:p>
        </w:tc>
      </w:tr>
    </w:tbl>
    <w:p w14:paraId="024E03D5">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319" w:name="_Toc222029532"/>
      <w:bookmarkStart w:id="320" w:name="_Toc1846184615"/>
      <w:bookmarkStart w:id="321" w:name="_Toc29719299"/>
      <w:bookmarkStart w:id="322" w:name="_Toc1648311946"/>
      <w:bookmarkStart w:id="323" w:name="_Toc1663327858"/>
      <w:bookmarkStart w:id="324" w:name="_Toc222031034"/>
      <w:bookmarkStart w:id="325" w:name="_Toc964549315"/>
      <w:bookmarkStart w:id="326" w:name="_Toc7185611"/>
      <w:bookmarkStart w:id="327" w:name="_Toc515441166"/>
      <w:bookmarkStart w:id="328" w:name="_Toc221951166"/>
      <w:bookmarkStart w:id="329" w:name="_Toc1338427523"/>
      <w:bookmarkStart w:id="330" w:name="_Toc516816169"/>
      <w:bookmarkStart w:id="331" w:name="_Toc511635994"/>
      <w:bookmarkStart w:id="332" w:name="_Toc222033883"/>
      <w:bookmarkStart w:id="333" w:name="_Toc1732354434"/>
      <w:bookmarkStart w:id="334" w:name="_Toc1592457036"/>
      <w:bookmarkStart w:id="335" w:name="_Toc397605093"/>
      <w:bookmarkStart w:id="336" w:name="_Toc1346195912"/>
      <w:bookmarkStart w:id="337" w:name="_Toc188994244"/>
      <w:bookmarkStart w:id="338" w:name="_Toc256000169"/>
      <w:bookmarkStart w:id="339" w:name="_Toc222032701"/>
      <w:bookmarkStart w:id="340" w:name="_Toc1159878052"/>
      <w:bookmarkStart w:id="341" w:name="_Toc1160979503"/>
      <w:bookmarkStart w:id="342" w:name="_Toc921193949"/>
      <w:bookmarkStart w:id="343" w:name="_Toc1262994015"/>
      <w:bookmarkStart w:id="344" w:name="_Toc973082818"/>
      <w:bookmarkStart w:id="345" w:name="_Toc346749721"/>
      <w:bookmarkStart w:id="346" w:name="_Toc229305392"/>
      <w:bookmarkStart w:id="347" w:name="_Toc256000221"/>
      <w:bookmarkStart w:id="348" w:name="_Toc371852320"/>
      <w:bookmarkStart w:id="349" w:name="_Toc487489980"/>
      <w:bookmarkStart w:id="350" w:name="_Toc1121123827"/>
      <w:bookmarkStart w:id="351" w:name="_Toc1038399768"/>
      <w:bookmarkStart w:id="352" w:name="_Toc117574187"/>
      <w:bookmarkStart w:id="353" w:name="_Toc88834380"/>
      <w:bookmarkStart w:id="354" w:name="_Toc377257811"/>
      <w:r>
        <w:rPr>
          <w:rFonts w:hint="eastAsia" w:ascii="宋体" w:hAnsi="宋体" w:eastAsia="宋体" w:cs="宋体"/>
          <w:b/>
          <w:bCs/>
          <w:color w:val="auto"/>
          <w:sz w:val="21"/>
          <w:szCs w:val="21"/>
          <w:highlight w:val="none"/>
        </w:rPr>
        <w:t>6 施工设备和临时设施</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05EC0F43">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355" w:name="_Toc262637997"/>
      <w:bookmarkStart w:id="356" w:name="_Toc221951167"/>
      <w:bookmarkStart w:id="357" w:name="_Toc511635995"/>
      <w:r>
        <w:rPr>
          <w:rFonts w:hint="eastAsia" w:ascii="宋体" w:hAnsi="宋体" w:eastAsia="宋体" w:cs="宋体"/>
          <w:b/>
          <w:bCs/>
          <w:color w:val="auto"/>
          <w:sz w:val="21"/>
          <w:szCs w:val="21"/>
          <w:highlight w:val="none"/>
        </w:rPr>
        <w:t>6.2  发包人提供的施工设备和临时设施</w:t>
      </w:r>
      <w:bookmarkEnd w:id="355"/>
      <w:bookmarkEnd w:id="356"/>
      <w:bookmarkEnd w:id="357"/>
    </w:p>
    <w:p w14:paraId="23C7C7A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358" w:name="_Toc221951169"/>
      <w:r>
        <w:rPr>
          <w:rFonts w:hint="eastAsia" w:ascii="宋体" w:hAnsi="宋体" w:eastAsia="宋体" w:cs="宋体"/>
          <w:color w:val="auto"/>
          <w:sz w:val="21"/>
          <w:szCs w:val="21"/>
          <w:highlight w:val="none"/>
        </w:rPr>
        <w:t>（1）发包人提供</w:t>
      </w:r>
      <w:r>
        <w:rPr>
          <w:rFonts w:hint="eastAsia" w:ascii="宋体" w:hAnsi="宋体" w:cs="宋体"/>
          <w:color w:val="auto"/>
          <w:sz w:val="21"/>
          <w:szCs w:val="21"/>
          <w:highlight w:val="none"/>
          <w:lang w:eastAsia="zh-CN"/>
        </w:rPr>
        <w:t>的</w:t>
      </w:r>
      <w:r>
        <w:rPr>
          <w:rFonts w:hint="eastAsia" w:ascii="宋体" w:hAnsi="宋体" w:eastAsia="宋体" w:cs="宋体"/>
          <w:color w:val="auto"/>
          <w:sz w:val="21"/>
          <w:szCs w:val="21"/>
          <w:highlight w:val="none"/>
        </w:rPr>
        <w:t>施工设备见下表</w:t>
      </w:r>
      <w:bookmarkEnd w:id="358"/>
      <w:r>
        <w:rPr>
          <w:rFonts w:hint="eastAsia" w:ascii="宋体" w:hAnsi="宋体" w:eastAsia="宋体" w:cs="宋体"/>
          <w:color w:val="auto"/>
          <w:sz w:val="21"/>
          <w:szCs w:val="21"/>
          <w:highlight w:val="none"/>
        </w:rPr>
        <w:t>：</w:t>
      </w:r>
      <w:bookmarkStart w:id="359" w:name="_Toc221951170"/>
    </w:p>
    <w:p w14:paraId="2ED0B286">
      <w:pPr>
        <w:widowControl/>
        <w:shd w:val="clear" w:color="auto" w:fill="FFFFFF"/>
        <w:snapToGrid w:val="0"/>
        <w:spacing w:line="520" w:lineRule="exact"/>
        <w:ind w:firstLine="422" w:firstLineChars="20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发包人提供的施工设备表</w:t>
      </w:r>
      <w:r>
        <w:rPr>
          <w:rFonts w:hint="eastAsia" w:ascii="宋体" w:hAnsi="宋体" w:eastAsia="宋体" w:cs="宋体"/>
          <w:color w:val="auto"/>
          <w:sz w:val="21"/>
          <w:szCs w:val="21"/>
          <w:highlight w:val="none"/>
        </w:rPr>
        <w:t>（参考格式</w:t>
      </w:r>
      <w:bookmarkEnd w:id="359"/>
      <w:r>
        <w:rPr>
          <w:rFonts w:hint="eastAsia" w:ascii="宋体" w:hAnsi="宋体" w:eastAsia="宋体" w:cs="宋体"/>
          <w:color w:val="auto"/>
          <w:sz w:val="21"/>
          <w:szCs w:val="21"/>
          <w:highlight w:val="none"/>
        </w:rPr>
        <w:t>）</w:t>
      </w:r>
    </w:p>
    <w:tbl>
      <w:tblPr>
        <w:tblStyle w:val="2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1276"/>
        <w:gridCol w:w="1134"/>
        <w:gridCol w:w="709"/>
        <w:gridCol w:w="1134"/>
        <w:gridCol w:w="1559"/>
        <w:gridCol w:w="1405"/>
      </w:tblGrid>
      <w:tr w14:paraId="4419B9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817" w:type="dxa"/>
            <w:noWrap w:val="0"/>
            <w:vAlign w:val="center"/>
          </w:tcPr>
          <w:p w14:paraId="09C1C2D1">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559" w:type="dxa"/>
            <w:noWrap w:val="0"/>
            <w:vAlign w:val="center"/>
          </w:tcPr>
          <w:p w14:paraId="07134936">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0" w:name="_Toc221951171"/>
            <w:r>
              <w:rPr>
                <w:rFonts w:hint="eastAsia" w:ascii="宋体" w:hAnsi="宋体" w:eastAsia="宋体" w:cs="宋体"/>
                <w:color w:val="auto"/>
                <w:sz w:val="21"/>
                <w:szCs w:val="21"/>
                <w:highlight w:val="none"/>
              </w:rPr>
              <w:t>设备名称</w:t>
            </w:r>
            <w:bookmarkEnd w:id="360"/>
          </w:p>
        </w:tc>
        <w:tc>
          <w:tcPr>
            <w:tcW w:w="1276" w:type="dxa"/>
            <w:noWrap w:val="0"/>
            <w:vAlign w:val="center"/>
          </w:tcPr>
          <w:p w14:paraId="04FDFBF9">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1" w:name="_Toc221951172"/>
            <w:r>
              <w:rPr>
                <w:rFonts w:hint="eastAsia" w:ascii="宋体" w:hAnsi="宋体" w:eastAsia="宋体" w:cs="宋体"/>
                <w:color w:val="auto"/>
                <w:sz w:val="21"/>
                <w:szCs w:val="21"/>
                <w:highlight w:val="none"/>
              </w:rPr>
              <w:t>型号及规格</w:t>
            </w:r>
            <w:bookmarkEnd w:id="361"/>
          </w:p>
        </w:tc>
        <w:tc>
          <w:tcPr>
            <w:tcW w:w="1134" w:type="dxa"/>
            <w:noWrap w:val="0"/>
            <w:vAlign w:val="center"/>
          </w:tcPr>
          <w:p w14:paraId="11D7CDD9">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2" w:name="_Toc221951173"/>
            <w:r>
              <w:rPr>
                <w:rFonts w:hint="eastAsia" w:ascii="宋体" w:hAnsi="宋体" w:eastAsia="宋体" w:cs="宋体"/>
                <w:color w:val="auto"/>
                <w:sz w:val="21"/>
                <w:szCs w:val="21"/>
                <w:highlight w:val="none"/>
              </w:rPr>
              <w:t>设备状况</w:t>
            </w:r>
            <w:bookmarkEnd w:id="362"/>
          </w:p>
        </w:tc>
        <w:tc>
          <w:tcPr>
            <w:tcW w:w="709" w:type="dxa"/>
            <w:noWrap w:val="0"/>
            <w:vAlign w:val="center"/>
          </w:tcPr>
          <w:p w14:paraId="0B860225">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3" w:name="_Toc221951174"/>
            <w:r>
              <w:rPr>
                <w:rFonts w:hint="eastAsia" w:ascii="宋体" w:hAnsi="宋体" w:eastAsia="宋体" w:cs="宋体"/>
                <w:color w:val="auto"/>
                <w:sz w:val="21"/>
                <w:szCs w:val="21"/>
                <w:highlight w:val="none"/>
              </w:rPr>
              <w:t>数量</w:t>
            </w:r>
            <w:bookmarkEnd w:id="363"/>
          </w:p>
        </w:tc>
        <w:tc>
          <w:tcPr>
            <w:tcW w:w="1134" w:type="dxa"/>
            <w:noWrap w:val="0"/>
            <w:vAlign w:val="center"/>
          </w:tcPr>
          <w:p w14:paraId="21CC043D">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4" w:name="_Toc221951175"/>
            <w:r>
              <w:rPr>
                <w:rFonts w:hint="eastAsia" w:ascii="宋体" w:hAnsi="宋体" w:eastAsia="宋体" w:cs="宋体"/>
                <w:color w:val="auto"/>
                <w:sz w:val="21"/>
                <w:szCs w:val="21"/>
                <w:highlight w:val="none"/>
              </w:rPr>
              <w:t>移交地点</w:t>
            </w:r>
            <w:bookmarkEnd w:id="364"/>
          </w:p>
        </w:tc>
        <w:tc>
          <w:tcPr>
            <w:tcW w:w="1559" w:type="dxa"/>
            <w:noWrap w:val="0"/>
            <w:vAlign w:val="center"/>
          </w:tcPr>
          <w:p w14:paraId="660844D7">
            <w:pPr>
              <w:widowControl/>
              <w:shd w:val="clear" w:color="auto" w:fill="FFFFFF"/>
              <w:snapToGrid w:val="0"/>
              <w:spacing w:line="52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计划移交日期</w:t>
            </w:r>
          </w:p>
        </w:tc>
        <w:tc>
          <w:tcPr>
            <w:tcW w:w="1405" w:type="dxa"/>
            <w:noWrap w:val="0"/>
            <w:vAlign w:val="center"/>
          </w:tcPr>
          <w:p w14:paraId="2201AC46">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365" w:name="_Toc221951176"/>
            <w:r>
              <w:rPr>
                <w:rFonts w:hint="eastAsia" w:ascii="宋体" w:hAnsi="宋体" w:eastAsia="宋体" w:cs="宋体"/>
                <w:color w:val="auto"/>
                <w:sz w:val="21"/>
                <w:szCs w:val="21"/>
                <w:highlight w:val="none"/>
              </w:rPr>
              <w:t>备注</w:t>
            </w:r>
            <w:bookmarkEnd w:id="365"/>
          </w:p>
        </w:tc>
      </w:tr>
      <w:tr w14:paraId="4776C2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17" w:type="dxa"/>
            <w:noWrap w:val="0"/>
            <w:vAlign w:val="top"/>
          </w:tcPr>
          <w:p w14:paraId="0E1386F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center"/>
          </w:tcPr>
          <w:p w14:paraId="7F2B459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276" w:type="dxa"/>
            <w:noWrap w:val="0"/>
            <w:vAlign w:val="center"/>
          </w:tcPr>
          <w:p w14:paraId="4D57248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40B0C3D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4C4EB83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121292B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top"/>
          </w:tcPr>
          <w:p w14:paraId="64C520D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405" w:type="dxa"/>
            <w:noWrap w:val="0"/>
            <w:vAlign w:val="center"/>
          </w:tcPr>
          <w:p w14:paraId="4E3122D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171051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817" w:type="dxa"/>
            <w:noWrap w:val="0"/>
            <w:vAlign w:val="top"/>
          </w:tcPr>
          <w:p w14:paraId="699F9A0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center"/>
          </w:tcPr>
          <w:p w14:paraId="0167C4C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276" w:type="dxa"/>
            <w:noWrap w:val="0"/>
            <w:vAlign w:val="center"/>
          </w:tcPr>
          <w:p w14:paraId="17AC68A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3D31B82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4E5FADF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255C01B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top"/>
          </w:tcPr>
          <w:p w14:paraId="2CC1156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405" w:type="dxa"/>
            <w:noWrap w:val="0"/>
            <w:vAlign w:val="center"/>
          </w:tcPr>
          <w:p w14:paraId="32981D0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6648DF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17" w:type="dxa"/>
            <w:noWrap w:val="0"/>
            <w:vAlign w:val="top"/>
          </w:tcPr>
          <w:p w14:paraId="7A9D7B3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center"/>
          </w:tcPr>
          <w:p w14:paraId="68F9F38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276" w:type="dxa"/>
            <w:noWrap w:val="0"/>
            <w:vAlign w:val="center"/>
          </w:tcPr>
          <w:p w14:paraId="1E170F5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0D6EDC6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709" w:type="dxa"/>
            <w:noWrap w:val="0"/>
            <w:vAlign w:val="center"/>
          </w:tcPr>
          <w:p w14:paraId="50C7729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134" w:type="dxa"/>
            <w:noWrap w:val="0"/>
            <w:vAlign w:val="center"/>
          </w:tcPr>
          <w:p w14:paraId="3B39A2E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559" w:type="dxa"/>
            <w:noWrap w:val="0"/>
            <w:vAlign w:val="top"/>
          </w:tcPr>
          <w:p w14:paraId="46FB0FD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405" w:type="dxa"/>
            <w:noWrap w:val="0"/>
            <w:vAlign w:val="center"/>
          </w:tcPr>
          <w:p w14:paraId="584B97E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bl>
    <w:p w14:paraId="439B8F4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366" w:name="_Toc221951177"/>
      <w:r>
        <w:rPr>
          <w:rFonts w:hint="eastAsia" w:ascii="宋体" w:hAnsi="宋体" w:eastAsia="宋体" w:cs="宋体"/>
          <w:color w:val="auto"/>
          <w:sz w:val="21"/>
          <w:szCs w:val="21"/>
          <w:highlight w:val="none"/>
        </w:rPr>
        <w:t>注：设备状况栏内填写该设备的新旧程度、购进时间、已使用小时数和最近一次的大修时间。</w:t>
      </w:r>
      <w:bookmarkEnd w:id="366"/>
    </w:p>
    <w:p w14:paraId="663E133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（2）发包人提供的临时设施：本招标项目发包人不提供施工设备和临时设施。</w:t>
      </w:r>
    </w:p>
    <w:p w14:paraId="5489B6AA">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367" w:name="_Toc706641611"/>
      <w:bookmarkStart w:id="368" w:name="_Toc546090279"/>
      <w:bookmarkStart w:id="369" w:name="_Toc1412043157"/>
      <w:bookmarkStart w:id="370" w:name="_Toc297944995"/>
      <w:bookmarkStart w:id="371" w:name="_Toc511635996"/>
      <w:bookmarkStart w:id="372" w:name="_Toc384405669"/>
      <w:bookmarkStart w:id="373" w:name="_Toc1932785254"/>
      <w:bookmarkStart w:id="374" w:name="_Toc1727172234"/>
      <w:bookmarkStart w:id="375" w:name="_Toc222032702"/>
      <w:bookmarkStart w:id="376" w:name="_Toc1756676407"/>
      <w:bookmarkStart w:id="377" w:name="_Toc97686212"/>
      <w:bookmarkStart w:id="378" w:name="_Toc1774471839"/>
      <w:bookmarkStart w:id="379" w:name="_Toc487489981"/>
      <w:bookmarkStart w:id="380" w:name="_Toc256000222"/>
      <w:bookmarkStart w:id="381" w:name="_Toc639830122"/>
      <w:bookmarkStart w:id="382" w:name="_Toc1276052189"/>
      <w:bookmarkStart w:id="383" w:name="_Toc336711491"/>
      <w:bookmarkStart w:id="384" w:name="_Toc1699426536"/>
      <w:bookmarkStart w:id="385" w:name="_Toc1973769649"/>
      <w:bookmarkStart w:id="386" w:name="_Toc256000170"/>
      <w:bookmarkStart w:id="387" w:name="_Toc222029533"/>
      <w:bookmarkStart w:id="388" w:name="_Toc1361356145"/>
      <w:bookmarkStart w:id="389" w:name="_Toc515441167"/>
      <w:bookmarkStart w:id="390" w:name="_Toc1981092449"/>
      <w:bookmarkStart w:id="391" w:name="_Toc7185612"/>
      <w:bookmarkStart w:id="392" w:name="_Toc516816170"/>
      <w:bookmarkStart w:id="393" w:name="_Toc538289995"/>
      <w:bookmarkStart w:id="394" w:name="_Toc544529470"/>
      <w:bookmarkStart w:id="395" w:name="_Toc1297089620"/>
      <w:bookmarkStart w:id="396" w:name="_Toc222033884"/>
      <w:bookmarkStart w:id="397" w:name="_Toc1514950221"/>
      <w:bookmarkStart w:id="398" w:name="_Toc1200303533"/>
      <w:bookmarkStart w:id="399" w:name="_Toc60176736"/>
      <w:bookmarkStart w:id="400" w:name="_Toc222031035"/>
      <w:bookmarkStart w:id="401" w:name="_Toc221951178"/>
      <w:r>
        <w:rPr>
          <w:rFonts w:hint="eastAsia" w:ascii="宋体" w:hAnsi="宋体" w:eastAsia="宋体" w:cs="宋体"/>
          <w:b/>
          <w:bCs/>
          <w:color w:val="auto"/>
          <w:sz w:val="21"/>
          <w:szCs w:val="21"/>
          <w:highlight w:val="none"/>
        </w:rPr>
        <w:t>7 交通运输</w:t>
      </w:r>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p>
    <w:p w14:paraId="3E648DF6">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402" w:name="_Toc262637999"/>
      <w:bookmarkStart w:id="403" w:name="_Toc221951179"/>
      <w:bookmarkStart w:id="404" w:name="_Toc511635997"/>
      <w:r>
        <w:rPr>
          <w:rFonts w:hint="eastAsia" w:ascii="宋体" w:hAnsi="宋体" w:eastAsia="宋体" w:cs="宋体"/>
          <w:b/>
          <w:bCs/>
          <w:color w:val="auto"/>
          <w:kern w:val="0"/>
          <w:sz w:val="21"/>
          <w:szCs w:val="21"/>
          <w:highlight w:val="none"/>
        </w:rPr>
        <w:t xml:space="preserve">7.1 </w:t>
      </w:r>
      <w:r>
        <w:rPr>
          <w:rFonts w:hint="eastAsia" w:ascii="宋体" w:hAnsi="宋体" w:eastAsia="宋体" w:cs="宋体"/>
          <w:b/>
          <w:bCs/>
          <w:color w:val="auto"/>
          <w:sz w:val="21"/>
          <w:szCs w:val="21"/>
          <w:highlight w:val="none"/>
        </w:rPr>
        <w:t>道路通行权和场外设施</w:t>
      </w:r>
      <w:bookmarkEnd w:id="402"/>
      <w:bookmarkEnd w:id="403"/>
      <w:bookmarkEnd w:id="404"/>
    </w:p>
    <w:p w14:paraId="55BCB54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道路通行权和场外设施的约定：(1) 承包人在施工过程中运输淤泥及土方过程中渣土点，散、落，导致影响周边环境卫生，由承包人自行负责清理，不再追加任何费用。（2）承包人在施工过程中运输道路无法承受运输车辆的承载力，由承包人自行负责解决，不再追加任何费用。（3）承包人应根据合同工程的需要，负责办理并取得进入施工场地包括但不限于国道、省道、县道、乡道、村道（含村村通工程）、田间作业道等各级道路的通行权，同时负责办理各级路口使用手续和除发包人负责办理的有关项目以外的道路施工许可，以及取得为工程建设所需修建场外设施的权利，并承担相关费用。发包人协助承包人办理上述手续。承包人应负责全部施工道路在整个施工期内的养护维修工作并承担相关费用。（4）中标人必须按法律、法规和《莆田市建筑垃圾处置管理办法》等要求处置建筑垃圾，不得与不具备资质的渣土企业签订运输合同。</w:t>
      </w:r>
    </w:p>
    <w:p w14:paraId="78B704B6">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405" w:name="_Toc1078742643"/>
      <w:bookmarkStart w:id="406" w:name="_Toc1047280339"/>
      <w:bookmarkStart w:id="407" w:name="_Toc1941695522"/>
      <w:bookmarkStart w:id="408" w:name="_Toc729285452"/>
      <w:bookmarkStart w:id="409" w:name="_Toc511635998"/>
      <w:bookmarkStart w:id="410" w:name="_Toc515441168"/>
      <w:bookmarkStart w:id="411" w:name="_Toc1442792184"/>
      <w:bookmarkStart w:id="412" w:name="_Toc1134658776"/>
      <w:bookmarkStart w:id="413" w:name="_Toc256000171"/>
      <w:bookmarkStart w:id="414" w:name="_Toc40099213"/>
      <w:bookmarkStart w:id="415" w:name="_Toc256000121"/>
      <w:bookmarkStart w:id="416" w:name="_Toc1838824801"/>
      <w:bookmarkStart w:id="417" w:name="_Toc1837441581"/>
      <w:bookmarkStart w:id="418" w:name="_Toc1484119456"/>
      <w:bookmarkStart w:id="419" w:name="_Toc1202245515"/>
      <w:bookmarkStart w:id="420" w:name="_Toc1075268707"/>
      <w:bookmarkStart w:id="421" w:name="_Toc966595534"/>
      <w:bookmarkStart w:id="422" w:name="_Toc2073087862"/>
      <w:bookmarkStart w:id="423" w:name="_Toc487489982"/>
      <w:bookmarkStart w:id="424" w:name="_Toc516816171"/>
      <w:bookmarkStart w:id="425" w:name="_Toc1634327255"/>
      <w:bookmarkStart w:id="426" w:name="_Toc7185613"/>
      <w:bookmarkStart w:id="427" w:name="_Toc855193493"/>
      <w:bookmarkStart w:id="428" w:name="_Toc1174239925"/>
      <w:bookmarkStart w:id="429" w:name="_Toc1777149808"/>
      <w:bookmarkStart w:id="430" w:name="_Toc940988167"/>
      <w:bookmarkStart w:id="431" w:name="_Toc256000223"/>
      <w:bookmarkStart w:id="432" w:name="_Toc1478982423"/>
      <w:bookmarkStart w:id="433" w:name="_Toc1021953877"/>
      <w:bookmarkStart w:id="434" w:name="_Toc490619392"/>
      <w:bookmarkStart w:id="435" w:name="_Toc367556702"/>
      <w:r>
        <w:rPr>
          <w:rFonts w:hint="eastAsia" w:ascii="宋体" w:hAnsi="宋体" w:eastAsia="宋体" w:cs="宋体"/>
          <w:b/>
          <w:bCs/>
          <w:color w:val="auto"/>
          <w:sz w:val="21"/>
          <w:szCs w:val="21"/>
          <w:highlight w:val="none"/>
        </w:rPr>
        <w:t>8 测量放线</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 w14:paraId="54A98AA8">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436" w:name="_Toc511635999"/>
      <w:bookmarkStart w:id="437" w:name="_Toc262638001"/>
      <w:r>
        <w:rPr>
          <w:rFonts w:hint="eastAsia" w:ascii="宋体" w:hAnsi="宋体" w:eastAsia="宋体" w:cs="宋体"/>
          <w:b/>
          <w:bCs/>
          <w:color w:val="auto"/>
          <w:sz w:val="21"/>
          <w:szCs w:val="21"/>
          <w:highlight w:val="none"/>
        </w:rPr>
        <w:t>8.1 施工控制网</w:t>
      </w:r>
      <w:bookmarkEnd w:id="436"/>
      <w:bookmarkEnd w:id="437"/>
    </w:p>
    <w:p w14:paraId="4A5059F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8.1.1 施工控制网的约定：</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4A953893">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438" w:name="_Toc864686761"/>
      <w:bookmarkStart w:id="439" w:name="_Toc466735982"/>
      <w:bookmarkStart w:id="440" w:name="_Toc1370652927"/>
      <w:bookmarkStart w:id="441" w:name="_Toc128987480"/>
      <w:bookmarkStart w:id="442" w:name="_Toc1362521742"/>
      <w:bookmarkStart w:id="443" w:name="_Toc256000122"/>
      <w:bookmarkStart w:id="444" w:name="_Toc7185614"/>
      <w:bookmarkStart w:id="445" w:name="_Toc134369336"/>
      <w:bookmarkStart w:id="446" w:name="_Toc256000172"/>
      <w:bookmarkStart w:id="447" w:name="_Toc1650400511"/>
      <w:bookmarkStart w:id="448" w:name="_Toc487489983"/>
      <w:bookmarkStart w:id="449" w:name="_Toc555262872"/>
      <w:bookmarkStart w:id="450" w:name="_Toc1354260580"/>
      <w:bookmarkStart w:id="451" w:name="_Toc1065808007"/>
      <w:bookmarkStart w:id="452" w:name="_Toc511636000"/>
      <w:bookmarkStart w:id="453" w:name="_Toc2004834030"/>
      <w:bookmarkStart w:id="454" w:name="_Toc404602033"/>
      <w:bookmarkStart w:id="455" w:name="_Toc573137087"/>
      <w:bookmarkStart w:id="456" w:name="_Toc691266430"/>
      <w:bookmarkStart w:id="457" w:name="_Toc1785091380"/>
      <w:bookmarkStart w:id="458" w:name="_Toc915138442"/>
      <w:bookmarkStart w:id="459" w:name="_Toc1613007706"/>
      <w:bookmarkStart w:id="460" w:name="_Toc1411418335"/>
      <w:bookmarkStart w:id="461" w:name="_Toc256000224"/>
      <w:bookmarkStart w:id="462" w:name="_Toc256000140"/>
      <w:bookmarkStart w:id="463" w:name="_Toc515441169"/>
      <w:bookmarkStart w:id="464" w:name="_Toc1822329655"/>
      <w:bookmarkStart w:id="465" w:name="_Toc1770378211"/>
      <w:bookmarkStart w:id="466" w:name="_Toc1118546261"/>
      <w:bookmarkStart w:id="467" w:name="_Toc516816172"/>
      <w:bookmarkStart w:id="468" w:name="_Toc966269044"/>
      <w:bookmarkStart w:id="469" w:name="_Toc75703545"/>
      <w:r>
        <w:rPr>
          <w:rFonts w:hint="eastAsia" w:ascii="宋体" w:hAnsi="宋体" w:eastAsia="宋体" w:cs="宋体"/>
          <w:b/>
          <w:bCs/>
          <w:color w:val="auto"/>
          <w:sz w:val="21"/>
          <w:szCs w:val="21"/>
          <w:highlight w:val="none"/>
        </w:rPr>
        <w:t>9 施工安全、治安保卫和环境保护</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p w14:paraId="3FD7DB5A">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470" w:name="_Toc511636001"/>
      <w:r>
        <w:rPr>
          <w:rFonts w:hint="eastAsia" w:ascii="宋体" w:hAnsi="宋体" w:eastAsia="宋体" w:cs="宋体"/>
          <w:b/>
          <w:bCs/>
          <w:color w:val="auto"/>
          <w:sz w:val="21"/>
          <w:szCs w:val="21"/>
          <w:highlight w:val="none"/>
        </w:rPr>
        <w:t>9.1 发包人的施工安全责任</w:t>
      </w:r>
      <w:bookmarkEnd w:id="470"/>
    </w:p>
    <w:p w14:paraId="70AC595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9.1.4  发包人提供无（由承包人负责，所有材料、工程设备、临时设施均由承包人承担）资料，其余资料由承包人负责收集。</w:t>
      </w:r>
    </w:p>
    <w:p w14:paraId="1B3A507C">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471" w:name="_Toc511636002"/>
      <w:r>
        <w:rPr>
          <w:rFonts w:hint="eastAsia" w:ascii="宋体" w:hAnsi="宋体" w:eastAsia="宋体" w:cs="宋体"/>
          <w:b/>
          <w:bCs/>
          <w:color w:val="auto"/>
          <w:sz w:val="21"/>
          <w:szCs w:val="21"/>
          <w:highlight w:val="none"/>
        </w:rPr>
        <w:t>9.2 承包人的施工安全责任</w:t>
      </w:r>
      <w:bookmarkEnd w:id="471"/>
    </w:p>
    <w:p w14:paraId="6734AF7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9.2.12 下列工程应编制专项施工方案：</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。其中</w:t>
      </w:r>
      <w:r>
        <w:rPr>
          <w:rFonts w:hint="eastAsia" w:ascii="宋体" w:hAnsi="宋体" w:eastAsia="宋体" w:cs="宋体"/>
          <w:color w:val="auto"/>
          <w:sz w:val="21"/>
          <w:szCs w:val="21"/>
          <w:highlight w:val="none"/>
          <w:u w:val="single"/>
        </w:rPr>
        <w:t xml:space="preserve">  /  _</w:t>
      </w:r>
      <w:r>
        <w:rPr>
          <w:rFonts w:hint="eastAsia" w:ascii="宋体" w:hAnsi="宋体" w:eastAsia="宋体" w:cs="宋体"/>
          <w:color w:val="auto"/>
          <w:sz w:val="21"/>
          <w:szCs w:val="21"/>
          <w:highlight w:val="none"/>
        </w:rPr>
        <w:t>应组织专家论证和审查。</w:t>
      </w:r>
    </w:p>
    <w:p w14:paraId="1E7D11D3">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472" w:name="_Toc511636003"/>
      <w:bookmarkStart w:id="473" w:name="_Toc262638003"/>
      <w:r>
        <w:rPr>
          <w:rFonts w:hint="eastAsia" w:ascii="宋体" w:hAnsi="宋体" w:eastAsia="宋体" w:cs="宋体"/>
          <w:b/>
          <w:bCs/>
          <w:color w:val="auto"/>
          <w:sz w:val="21"/>
          <w:szCs w:val="21"/>
          <w:highlight w:val="none"/>
        </w:rPr>
        <w:t>9.3 文明工地</w:t>
      </w:r>
      <w:bookmarkEnd w:id="472"/>
      <w:bookmarkEnd w:id="473"/>
    </w:p>
    <w:p w14:paraId="3FDE1D6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9.7.1  本合同文明工地的约定：</w:t>
      </w:r>
      <w:bookmarkStart w:id="474" w:name="_Toc222029536"/>
      <w:bookmarkStart w:id="475" w:name="_Toc222032705"/>
      <w:bookmarkStart w:id="476" w:name="_Toc222033887"/>
      <w:bookmarkStart w:id="477" w:name="_Toc229305394"/>
      <w:bookmarkStart w:id="478" w:name="_Toc222031038"/>
      <w:bookmarkStart w:id="479" w:name="_Toc221951188"/>
      <w:bookmarkStart w:id="480" w:name="_Toc487489984"/>
      <w:r>
        <w:rPr>
          <w:rFonts w:hint="eastAsia" w:ascii="宋体" w:hAnsi="宋体" w:eastAsia="宋体" w:cs="宋体"/>
          <w:color w:val="auto"/>
          <w:sz w:val="21"/>
          <w:szCs w:val="21"/>
          <w:highlight w:val="none"/>
        </w:rPr>
        <w:t>承包人负责建立创建文明建设工地的组织机构，制定创建文明建设工地的规划和办法。</w:t>
      </w:r>
    </w:p>
    <w:p w14:paraId="3127BD6C">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481" w:name="_Toc482738071"/>
      <w:bookmarkStart w:id="482" w:name="_Toc2134438661"/>
      <w:bookmarkStart w:id="483" w:name="_Toc516816173"/>
      <w:bookmarkStart w:id="484" w:name="_Toc1227120780"/>
      <w:bookmarkStart w:id="485" w:name="_Toc812483894"/>
      <w:bookmarkStart w:id="486" w:name="_Toc1382603725"/>
      <w:bookmarkStart w:id="487" w:name="_Toc515441170"/>
      <w:bookmarkStart w:id="488" w:name="_Toc874074022"/>
      <w:bookmarkStart w:id="489" w:name="_Toc256000141"/>
      <w:bookmarkStart w:id="490" w:name="_Toc7185615"/>
      <w:bookmarkStart w:id="491" w:name="_Toc511636004"/>
      <w:bookmarkStart w:id="492" w:name="_Toc1213142229"/>
      <w:bookmarkStart w:id="493" w:name="_Toc603591583"/>
      <w:bookmarkStart w:id="494" w:name="_Toc1250864414"/>
      <w:bookmarkStart w:id="495" w:name="_Toc768552878"/>
      <w:bookmarkStart w:id="496" w:name="_Toc228358740"/>
      <w:bookmarkStart w:id="497" w:name="_Toc1081576537"/>
      <w:bookmarkStart w:id="498" w:name="_Toc506662720"/>
      <w:bookmarkStart w:id="499" w:name="_Toc1821370630"/>
      <w:bookmarkStart w:id="500" w:name="_Toc1360663092"/>
      <w:bookmarkStart w:id="501" w:name="_Toc1039161791"/>
      <w:bookmarkStart w:id="502" w:name="_Toc1486643489"/>
      <w:bookmarkStart w:id="503" w:name="_Toc453914880"/>
      <w:bookmarkStart w:id="504" w:name="_Toc256000225"/>
      <w:bookmarkStart w:id="505" w:name="_Toc2025877154"/>
      <w:bookmarkStart w:id="506" w:name="_Toc335162789"/>
      <w:bookmarkStart w:id="507" w:name="_Toc256000173"/>
      <w:bookmarkStart w:id="508" w:name="_Toc1684275070"/>
      <w:bookmarkStart w:id="509" w:name="_Toc1340117155"/>
      <w:bookmarkStart w:id="510" w:name="_Toc1284789833"/>
      <w:r>
        <w:rPr>
          <w:rFonts w:hint="eastAsia" w:ascii="宋体" w:hAnsi="宋体" w:eastAsia="宋体" w:cs="宋体"/>
          <w:b/>
          <w:bCs/>
          <w:color w:val="auto"/>
          <w:sz w:val="21"/>
          <w:szCs w:val="21"/>
          <w:highlight w:val="none"/>
        </w:rPr>
        <w:t>11 开工和竣工</w:t>
      </w:r>
      <w:bookmarkEnd w:id="474"/>
      <w:bookmarkEnd w:id="475"/>
      <w:bookmarkEnd w:id="476"/>
      <w:bookmarkEnd w:id="477"/>
      <w:bookmarkEnd w:id="478"/>
      <w:bookmarkEnd w:id="479"/>
      <w:r>
        <w:rPr>
          <w:rFonts w:hint="eastAsia" w:ascii="宋体" w:hAnsi="宋体" w:eastAsia="宋体" w:cs="宋体"/>
          <w:b/>
          <w:bCs/>
          <w:color w:val="auto"/>
          <w:sz w:val="21"/>
          <w:szCs w:val="21"/>
          <w:highlight w:val="none"/>
        </w:rPr>
        <w:t>（完工）</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14:paraId="603C9844">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511" w:name="_Toc262638005"/>
      <w:bookmarkStart w:id="512" w:name="_Toc221951189"/>
      <w:bookmarkStart w:id="513" w:name="_Toc511636005"/>
      <w:r>
        <w:rPr>
          <w:rFonts w:hint="eastAsia" w:ascii="宋体" w:hAnsi="宋体" w:eastAsia="宋体" w:cs="宋体"/>
          <w:b/>
          <w:bCs/>
          <w:color w:val="auto"/>
          <w:sz w:val="21"/>
          <w:szCs w:val="21"/>
          <w:highlight w:val="none"/>
        </w:rPr>
        <w:t>11.4 异常恶劣的气候条件</w:t>
      </w:r>
      <w:bookmarkEnd w:id="511"/>
      <w:bookmarkEnd w:id="512"/>
      <w:bookmarkEnd w:id="513"/>
    </w:p>
    <w:p w14:paraId="50AF647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514" w:name="_Toc221951191"/>
      <w:r>
        <w:rPr>
          <w:rFonts w:hint="eastAsia" w:ascii="宋体" w:hAnsi="宋体" w:eastAsia="宋体" w:cs="宋体"/>
          <w:color w:val="auto"/>
          <w:sz w:val="21"/>
          <w:szCs w:val="21"/>
          <w:highlight w:val="none"/>
        </w:rPr>
        <w:t>11.4.3 本合同工程界定异常恶劣气候条件的范围为：</w:t>
      </w:r>
      <w:bookmarkEnd w:id="514"/>
    </w:p>
    <w:p w14:paraId="584601D4">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15" w:name="_Toc221951192"/>
      <w:bookmarkStart w:id="516" w:name="_Toc221951198"/>
      <w:bookmarkStart w:id="517" w:name="_Toc511636006"/>
      <w:bookmarkStart w:id="518" w:name="_Toc262638006"/>
      <w:r>
        <w:rPr>
          <w:rFonts w:hint="eastAsia" w:ascii="宋体" w:hAnsi="宋体" w:eastAsia="宋体" w:cs="宋体"/>
          <w:color w:val="auto"/>
          <w:sz w:val="21"/>
          <w:szCs w:val="21"/>
          <w:highlight w:val="none"/>
        </w:rPr>
        <w:t>（1）日降雨量大于 60 mm的雨日超过 1 天。</w:t>
      </w:r>
      <w:bookmarkEnd w:id="515"/>
    </w:p>
    <w:p w14:paraId="34F976BE">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19" w:name="_Toc221951193"/>
      <w:r>
        <w:rPr>
          <w:rFonts w:hint="eastAsia" w:ascii="宋体" w:hAnsi="宋体" w:eastAsia="宋体" w:cs="宋体"/>
          <w:color w:val="auto"/>
          <w:sz w:val="21"/>
          <w:szCs w:val="21"/>
          <w:highlight w:val="none"/>
        </w:rPr>
        <w:t>（2）风速大于 20  m/s的 8 级以上台风灾害</w:t>
      </w:r>
      <w:bookmarkEnd w:id="519"/>
      <w:r>
        <w:rPr>
          <w:rFonts w:hint="eastAsia" w:ascii="宋体" w:hAnsi="宋体" w:eastAsia="宋体" w:cs="宋体"/>
          <w:color w:val="auto"/>
          <w:sz w:val="21"/>
          <w:szCs w:val="21"/>
          <w:highlight w:val="none"/>
        </w:rPr>
        <w:t>。</w:t>
      </w:r>
    </w:p>
    <w:p w14:paraId="6E39B245">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20" w:name="_Toc221951194"/>
      <w:r>
        <w:rPr>
          <w:rFonts w:hint="eastAsia" w:ascii="宋体" w:hAnsi="宋体" w:eastAsia="宋体" w:cs="宋体"/>
          <w:color w:val="auto"/>
          <w:sz w:val="21"/>
          <w:szCs w:val="21"/>
          <w:highlight w:val="none"/>
        </w:rPr>
        <w:t>（3）</w:t>
      </w:r>
      <w:bookmarkEnd w:id="520"/>
      <w:r>
        <w:rPr>
          <w:rFonts w:hint="eastAsia" w:ascii="宋体" w:hAnsi="宋体" w:eastAsia="宋体" w:cs="宋体"/>
          <w:color w:val="auto"/>
          <w:sz w:val="21"/>
          <w:szCs w:val="21"/>
          <w:highlight w:val="none"/>
        </w:rPr>
        <w:t>日气温超过 38 ℃的高温大于 3 天。</w:t>
      </w:r>
    </w:p>
    <w:p w14:paraId="2AE95E79">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21" w:name="_Toc221951195"/>
      <w:r>
        <w:rPr>
          <w:rFonts w:hint="eastAsia" w:ascii="宋体" w:hAnsi="宋体" w:eastAsia="宋体" w:cs="宋体"/>
          <w:color w:val="auto"/>
          <w:sz w:val="21"/>
          <w:szCs w:val="21"/>
          <w:highlight w:val="none"/>
        </w:rPr>
        <w:t>（4）</w:t>
      </w:r>
      <w:bookmarkEnd w:id="521"/>
      <w:r>
        <w:rPr>
          <w:rFonts w:hint="eastAsia" w:ascii="宋体" w:hAnsi="宋体" w:eastAsia="宋体" w:cs="宋体"/>
          <w:color w:val="auto"/>
          <w:sz w:val="21"/>
          <w:szCs w:val="21"/>
          <w:highlight w:val="none"/>
        </w:rPr>
        <w:t>日气温低于 -20 ℃的严寒大于 3 天。</w:t>
      </w:r>
    </w:p>
    <w:p w14:paraId="431E26D7">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22" w:name="_Toc221951196"/>
      <w:r>
        <w:rPr>
          <w:rFonts w:hint="eastAsia" w:ascii="宋体" w:hAnsi="宋体" w:eastAsia="宋体" w:cs="宋体"/>
          <w:color w:val="auto"/>
          <w:sz w:val="21"/>
          <w:szCs w:val="21"/>
          <w:highlight w:val="none"/>
        </w:rPr>
        <w:t>（5）</w:t>
      </w:r>
      <w:bookmarkEnd w:id="522"/>
      <w:r>
        <w:rPr>
          <w:rFonts w:hint="eastAsia" w:ascii="宋体" w:hAnsi="宋体" w:eastAsia="宋体" w:cs="宋体"/>
          <w:color w:val="auto"/>
          <w:sz w:val="21"/>
          <w:szCs w:val="21"/>
          <w:highlight w:val="none"/>
        </w:rPr>
        <w:t>造成工程损坏的冰雹和大雪灾害：   日降雪量10mm及以上   。</w:t>
      </w:r>
    </w:p>
    <w:p w14:paraId="3BF8CD17">
      <w:pPr>
        <w:widowControl/>
        <w:shd w:val="clear" w:color="auto" w:fill="FFFFFF"/>
        <w:snapToGrid w:val="0"/>
        <w:spacing w:line="360" w:lineRule="auto"/>
        <w:ind w:firstLine="420" w:firstLineChars="200"/>
        <w:jc w:val="left"/>
        <w:rPr>
          <w:rFonts w:hint="eastAsia" w:ascii="宋体" w:hAnsi="宋体" w:eastAsia="宋体" w:cs="宋体"/>
          <w:color w:val="auto"/>
          <w:sz w:val="21"/>
          <w:szCs w:val="21"/>
          <w:highlight w:val="none"/>
        </w:rPr>
      </w:pPr>
      <w:bookmarkStart w:id="523" w:name="_Toc221951197"/>
      <w:r>
        <w:rPr>
          <w:rFonts w:hint="eastAsia" w:ascii="宋体" w:hAnsi="宋体" w:eastAsia="宋体" w:cs="宋体"/>
          <w:color w:val="auto"/>
          <w:sz w:val="21"/>
          <w:szCs w:val="21"/>
          <w:highlight w:val="none"/>
        </w:rPr>
        <w:t>（6）其他异常恶劣气候灾害。</w:t>
      </w:r>
      <w:bookmarkEnd w:id="523"/>
    </w:p>
    <w:p w14:paraId="2BA3EC8F">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11.5承包人工期延误</w:t>
      </w:r>
      <w:bookmarkEnd w:id="516"/>
      <w:bookmarkEnd w:id="517"/>
      <w:bookmarkEnd w:id="518"/>
    </w:p>
    <w:p w14:paraId="48ED049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524" w:name="_Toc221951200"/>
      <w:r>
        <w:rPr>
          <w:rFonts w:hint="eastAsia" w:ascii="宋体" w:hAnsi="宋体" w:eastAsia="宋体" w:cs="宋体"/>
          <w:color w:val="auto"/>
          <w:sz w:val="21"/>
          <w:szCs w:val="21"/>
          <w:highlight w:val="none"/>
        </w:rPr>
        <w:t>（1）逾期完工（竣工）违约金表（参考格式</w:t>
      </w:r>
      <w:bookmarkEnd w:id="524"/>
      <w:r>
        <w:rPr>
          <w:rFonts w:hint="eastAsia" w:ascii="宋体" w:hAnsi="宋体" w:eastAsia="宋体" w:cs="宋体"/>
          <w:color w:val="auto"/>
          <w:sz w:val="21"/>
          <w:szCs w:val="21"/>
          <w:highlight w:val="none"/>
        </w:rPr>
        <w:t>）</w:t>
      </w:r>
    </w:p>
    <w:tbl>
      <w:tblPr>
        <w:tblStyle w:val="28"/>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1"/>
        <w:gridCol w:w="4281"/>
        <w:gridCol w:w="1842"/>
        <w:gridCol w:w="2717"/>
      </w:tblGrid>
      <w:tr w14:paraId="29AA4F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681" w:type="dxa"/>
            <w:noWrap w:val="0"/>
            <w:vAlign w:val="center"/>
          </w:tcPr>
          <w:p w14:paraId="4AA2A8E0">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525" w:name="_Toc221951201"/>
            <w:r>
              <w:rPr>
                <w:rFonts w:hint="eastAsia" w:ascii="宋体" w:hAnsi="宋体" w:eastAsia="宋体" w:cs="宋体"/>
                <w:color w:val="auto"/>
                <w:sz w:val="21"/>
                <w:szCs w:val="21"/>
                <w:highlight w:val="none"/>
              </w:rPr>
              <w:t>序号</w:t>
            </w:r>
            <w:bookmarkEnd w:id="525"/>
          </w:p>
        </w:tc>
        <w:tc>
          <w:tcPr>
            <w:tcW w:w="4281" w:type="dxa"/>
            <w:noWrap w:val="0"/>
            <w:vAlign w:val="center"/>
          </w:tcPr>
          <w:p w14:paraId="7D0869B9">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526" w:name="_Toc221951202"/>
            <w:r>
              <w:rPr>
                <w:rFonts w:hint="eastAsia" w:ascii="宋体" w:hAnsi="宋体" w:eastAsia="宋体" w:cs="宋体"/>
                <w:color w:val="auto"/>
                <w:sz w:val="21"/>
                <w:szCs w:val="21"/>
                <w:highlight w:val="none"/>
              </w:rPr>
              <w:t>项目及其说明</w:t>
            </w:r>
            <w:bookmarkEnd w:id="526"/>
          </w:p>
        </w:tc>
        <w:tc>
          <w:tcPr>
            <w:tcW w:w="1842" w:type="dxa"/>
            <w:noWrap w:val="0"/>
            <w:vAlign w:val="center"/>
          </w:tcPr>
          <w:p w14:paraId="23539D30">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527" w:name="_Toc221951203"/>
            <w:r>
              <w:rPr>
                <w:rFonts w:hint="eastAsia" w:ascii="宋体" w:hAnsi="宋体" w:eastAsia="宋体" w:cs="宋体"/>
                <w:color w:val="auto"/>
                <w:sz w:val="21"/>
                <w:szCs w:val="21"/>
                <w:highlight w:val="none"/>
              </w:rPr>
              <w:t>要求完工日期</w:t>
            </w:r>
            <w:bookmarkEnd w:id="527"/>
          </w:p>
        </w:tc>
        <w:tc>
          <w:tcPr>
            <w:tcW w:w="2717" w:type="dxa"/>
            <w:noWrap w:val="0"/>
            <w:vAlign w:val="center"/>
          </w:tcPr>
          <w:p w14:paraId="14395297">
            <w:pPr>
              <w:widowControl/>
              <w:shd w:val="clear" w:color="auto" w:fill="FFFFFF"/>
              <w:snapToGrid w:val="0"/>
              <w:spacing w:line="520" w:lineRule="exact"/>
              <w:jc w:val="center"/>
              <w:rPr>
                <w:rFonts w:hint="eastAsia" w:ascii="宋体" w:hAnsi="宋体" w:eastAsia="宋体" w:cs="宋体"/>
                <w:color w:val="auto"/>
                <w:sz w:val="21"/>
                <w:szCs w:val="21"/>
                <w:highlight w:val="none"/>
              </w:rPr>
            </w:pPr>
            <w:bookmarkStart w:id="528" w:name="_Toc221951204"/>
            <w:r>
              <w:rPr>
                <w:rFonts w:hint="eastAsia" w:ascii="宋体" w:hAnsi="宋体" w:eastAsia="宋体" w:cs="宋体"/>
                <w:color w:val="auto"/>
                <w:sz w:val="21"/>
                <w:szCs w:val="21"/>
                <w:highlight w:val="none"/>
              </w:rPr>
              <w:t>违约金(元/天)</w:t>
            </w:r>
            <w:bookmarkEnd w:id="528"/>
          </w:p>
        </w:tc>
      </w:tr>
      <w:tr w14:paraId="2500E0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81" w:type="dxa"/>
            <w:noWrap w:val="0"/>
            <w:vAlign w:val="center"/>
          </w:tcPr>
          <w:p w14:paraId="433ECCC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4281" w:type="dxa"/>
            <w:noWrap w:val="0"/>
            <w:vAlign w:val="center"/>
          </w:tcPr>
          <w:p w14:paraId="4C0EFDF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842" w:type="dxa"/>
            <w:noWrap w:val="0"/>
            <w:vAlign w:val="center"/>
          </w:tcPr>
          <w:p w14:paraId="73FB8B4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2717" w:type="dxa"/>
            <w:noWrap w:val="0"/>
            <w:vAlign w:val="top"/>
          </w:tcPr>
          <w:p w14:paraId="629E431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7FECE0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81" w:type="dxa"/>
            <w:noWrap w:val="0"/>
            <w:vAlign w:val="center"/>
          </w:tcPr>
          <w:p w14:paraId="7071DB7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4281" w:type="dxa"/>
            <w:noWrap w:val="0"/>
            <w:vAlign w:val="center"/>
          </w:tcPr>
          <w:p w14:paraId="00A0329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842" w:type="dxa"/>
            <w:noWrap w:val="0"/>
            <w:vAlign w:val="center"/>
          </w:tcPr>
          <w:p w14:paraId="4163219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2717" w:type="dxa"/>
            <w:noWrap w:val="0"/>
            <w:vAlign w:val="top"/>
          </w:tcPr>
          <w:p w14:paraId="4FCB291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2C3120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81" w:type="dxa"/>
            <w:noWrap w:val="0"/>
            <w:vAlign w:val="center"/>
          </w:tcPr>
          <w:p w14:paraId="5A1D22E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4281" w:type="dxa"/>
            <w:noWrap w:val="0"/>
            <w:vAlign w:val="center"/>
          </w:tcPr>
          <w:p w14:paraId="09F8868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842" w:type="dxa"/>
            <w:noWrap w:val="0"/>
            <w:vAlign w:val="center"/>
          </w:tcPr>
          <w:p w14:paraId="302CFD3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2717" w:type="dxa"/>
            <w:noWrap w:val="0"/>
            <w:vAlign w:val="top"/>
          </w:tcPr>
          <w:p w14:paraId="4398CCA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r w14:paraId="08BAE3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681" w:type="dxa"/>
            <w:noWrap w:val="0"/>
            <w:vAlign w:val="center"/>
          </w:tcPr>
          <w:p w14:paraId="7B37E44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4281" w:type="dxa"/>
            <w:noWrap w:val="0"/>
            <w:vAlign w:val="center"/>
          </w:tcPr>
          <w:p w14:paraId="0319ECA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1842" w:type="dxa"/>
            <w:noWrap w:val="0"/>
            <w:vAlign w:val="center"/>
          </w:tcPr>
          <w:p w14:paraId="13A9E09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c>
          <w:tcPr>
            <w:tcW w:w="2717" w:type="dxa"/>
            <w:noWrap w:val="0"/>
            <w:vAlign w:val="top"/>
          </w:tcPr>
          <w:p w14:paraId="5FDFAA8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p>
        </w:tc>
      </w:tr>
    </w:tbl>
    <w:p w14:paraId="7A9E737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529" w:name="_Toc221951205"/>
      <w:r>
        <w:rPr>
          <w:rFonts w:hint="eastAsia" w:ascii="宋体" w:hAnsi="宋体" w:eastAsia="宋体" w:cs="宋体"/>
          <w:color w:val="auto"/>
          <w:sz w:val="21"/>
          <w:szCs w:val="21"/>
          <w:highlight w:val="none"/>
        </w:rPr>
        <w:t>（2）逾期完工违约金5000元/天</w:t>
      </w:r>
      <w:bookmarkEnd w:id="529"/>
      <w:r>
        <w:rPr>
          <w:rFonts w:hint="eastAsia" w:ascii="宋体" w:hAnsi="宋体" w:eastAsia="宋体" w:cs="宋体"/>
          <w:color w:val="auto"/>
          <w:sz w:val="21"/>
          <w:szCs w:val="21"/>
          <w:highlight w:val="none"/>
        </w:rPr>
        <w:t>；逾期完工违约金上限为合同价的30%。违约金由承包人以转账方式向发包人缴纳，承包人应及时支付违约金后发包人再支付工程进度款。</w:t>
      </w:r>
    </w:p>
    <w:p w14:paraId="2853DEBC">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530" w:name="_Toc511636007"/>
      <w:bookmarkStart w:id="531" w:name="_Toc262638007"/>
      <w:r>
        <w:rPr>
          <w:rFonts w:hint="eastAsia" w:ascii="宋体" w:hAnsi="宋体" w:eastAsia="宋体" w:cs="宋体"/>
          <w:b/>
          <w:bCs/>
          <w:color w:val="auto"/>
          <w:sz w:val="21"/>
          <w:szCs w:val="21"/>
          <w:highlight w:val="none"/>
        </w:rPr>
        <w:t>11.6 工期提前</w:t>
      </w:r>
      <w:bookmarkEnd w:id="530"/>
      <w:bookmarkEnd w:id="531"/>
    </w:p>
    <w:p w14:paraId="2839D9C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工期提前的奖金约定：</w:t>
      </w:r>
      <w:r>
        <w:rPr>
          <w:rFonts w:hint="eastAsia" w:ascii="宋体" w:hAnsi="宋体" w:eastAsia="宋体" w:cs="宋体"/>
          <w:color w:val="auto"/>
          <w:sz w:val="21"/>
          <w:szCs w:val="21"/>
          <w:highlight w:val="none"/>
          <w:u w:val="single"/>
        </w:rPr>
        <w:t xml:space="preserve">    无     </w:t>
      </w:r>
      <w:r>
        <w:rPr>
          <w:rFonts w:hint="eastAsia" w:ascii="宋体" w:hAnsi="宋体" w:eastAsia="宋体" w:cs="宋体"/>
          <w:color w:val="auto"/>
          <w:sz w:val="21"/>
          <w:szCs w:val="21"/>
          <w:highlight w:val="none"/>
        </w:rPr>
        <w:t xml:space="preserve"> 。</w:t>
      </w:r>
    </w:p>
    <w:p w14:paraId="7B90BB19">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532" w:name="_Toc222032706"/>
      <w:bookmarkStart w:id="533" w:name="_Toc256000142"/>
      <w:bookmarkStart w:id="534" w:name="_Toc1544274072"/>
      <w:bookmarkStart w:id="535" w:name="_Toc222031039"/>
      <w:bookmarkStart w:id="536" w:name="_Toc511636008"/>
      <w:bookmarkStart w:id="537" w:name="_Toc111230341"/>
      <w:bookmarkStart w:id="538" w:name="_Toc7185616"/>
      <w:bookmarkStart w:id="539" w:name="_Toc707674685"/>
      <w:bookmarkStart w:id="540" w:name="_Toc1715778832"/>
      <w:bookmarkStart w:id="541" w:name="_Toc1560785615"/>
      <w:bookmarkStart w:id="542" w:name="_Toc1855203933"/>
      <w:bookmarkStart w:id="543" w:name="_Toc221951206"/>
      <w:bookmarkStart w:id="544" w:name="_Toc540534349"/>
      <w:bookmarkStart w:id="545" w:name="_Toc185540931"/>
      <w:bookmarkStart w:id="546" w:name="_Toc1085474016"/>
      <w:bookmarkStart w:id="547" w:name="_Toc256000174"/>
      <w:bookmarkStart w:id="548" w:name="_Toc1943735939"/>
      <w:bookmarkStart w:id="549" w:name="_Toc1933487319"/>
      <w:bookmarkStart w:id="550" w:name="_Toc487489985"/>
      <w:bookmarkStart w:id="551" w:name="_Toc2101567488"/>
      <w:bookmarkStart w:id="552" w:name="_Toc516816174"/>
      <w:bookmarkStart w:id="553" w:name="_Toc44886778"/>
      <w:bookmarkStart w:id="554" w:name="_Toc231388642"/>
      <w:bookmarkStart w:id="555" w:name="_Toc1629150383"/>
      <w:bookmarkStart w:id="556" w:name="_Toc514652646"/>
      <w:bookmarkStart w:id="557" w:name="_Toc222033888"/>
      <w:bookmarkStart w:id="558" w:name="_Toc515441171"/>
      <w:bookmarkStart w:id="559" w:name="_Toc1071698185"/>
      <w:bookmarkStart w:id="560" w:name="_Toc256000226"/>
      <w:bookmarkStart w:id="561" w:name="_Toc1755269151"/>
      <w:bookmarkStart w:id="562" w:name="_Toc1647745535"/>
      <w:bookmarkStart w:id="563" w:name="_Toc229305395"/>
      <w:bookmarkStart w:id="564" w:name="_Toc472065991"/>
      <w:bookmarkStart w:id="565" w:name="_Toc564104093"/>
      <w:bookmarkStart w:id="566" w:name="_Toc222029537"/>
      <w:bookmarkStart w:id="567" w:name="_Toc1998470700"/>
      <w:bookmarkStart w:id="568" w:name="_Toc1773942274"/>
      <w:r>
        <w:rPr>
          <w:rFonts w:hint="eastAsia" w:ascii="宋体" w:hAnsi="宋体" w:eastAsia="宋体" w:cs="宋体"/>
          <w:b/>
          <w:bCs/>
          <w:color w:val="auto"/>
          <w:sz w:val="21"/>
          <w:szCs w:val="21"/>
          <w:highlight w:val="none"/>
        </w:rPr>
        <w:t>12 暂停施工</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p>
    <w:p w14:paraId="7B575CE5">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569" w:name="_Toc262638009"/>
      <w:bookmarkStart w:id="570" w:name="_Toc221951207"/>
      <w:bookmarkStart w:id="571" w:name="_Toc511636009"/>
      <w:r>
        <w:rPr>
          <w:rFonts w:hint="eastAsia" w:ascii="宋体" w:hAnsi="宋体" w:eastAsia="宋体" w:cs="宋体"/>
          <w:b/>
          <w:bCs/>
          <w:color w:val="auto"/>
          <w:sz w:val="21"/>
          <w:szCs w:val="21"/>
          <w:highlight w:val="none"/>
        </w:rPr>
        <w:t>12.1 承包人暂停施工的责任</w:t>
      </w:r>
      <w:bookmarkEnd w:id="569"/>
      <w:bookmarkEnd w:id="570"/>
      <w:bookmarkEnd w:id="571"/>
    </w:p>
    <w:p w14:paraId="5AB7557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572" w:name="_Toc221951209"/>
      <w:r>
        <w:rPr>
          <w:rFonts w:hint="eastAsia" w:ascii="宋体" w:hAnsi="宋体" w:eastAsia="宋体" w:cs="宋体"/>
          <w:color w:val="auto"/>
          <w:sz w:val="21"/>
          <w:szCs w:val="21"/>
          <w:highlight w:val="none"/>
        </w:rPr>
        <w:t>（1）承包人承担暂停施工责任的其它情形：</w:t>
      </w:r>
      <w:bookmarkEnd w:id="572"/>
      <w:r>
        <w:rPr>
          <w:rFonts w:hint="eastAsia" w:ascii="宋体" w:hAnsi="宋体" w:eastAsia="宋体" w:cs="宋体"/>
          <w:color w:val="auto"/>
          <w:sz w:val="21"/>
          <w:szCs w:val="21"/>
          <w:highlight w:val="none"/>
        </w:rPr>
        <w:t>按通用合同条款执行。</w:t>
      </w:r>
    </w:p>
    <w:p w14:paraId="4BA2981A">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573" w:name="_Toc262638010"/>
      <w:bookmarkStart w:id="574" w:name="_Toc511636010"/>
      <w:r>
        <w:rPr>
          <w:rFonts w:hint="eastAsia" w:ascii="宋体" w:hAnsi="宋体" w:eastAsia="宋体" w:cs="宋体"/>
          <w:b/>
          <w:bCs/>
          <w:color w:val="auto"/>
          <w:sz w:val="21"/>
          <w:szCs w:val="21"/>
          <w:highlight w:val="none"/>
        </w:rPr>
        <w:t>12.2 发包人暂停施工的责任</w:t>
      </w:r>
      <w:bookmarkEnd w:id="573"/>
      <w:bookmarkEnd w:id="574"/>
    </w:p>
    <w:p w14:paraId="1048D21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（1）发包人承担暂停施工责任的其它情形：</w:t>
      </w:r>
      <w:bookmarkStart w:id="575" w:name="_Toc487489986"/>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762D4C7A">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576" w:name="_Toc515441172"/>
      <w:bookmarkStart w:id="577" w:name="_Toc1850374853"/>
      <w:bookmarkStart w:id="578" w:name="_Toc825762018"/>
      <w:bookmarkStart w:id="579" w:name="_Toc1904673193"/>
      <w:bookmarkStart w:id="580" w:name="_Toc1097431138"/>
      <w:bookmarkStart w:id="581" w:name="_Toc1652815820"/>
      <w:bookmarkStart w:id="582" w:name="_Toc1381228607"/>
      <w:bookmarkStart w:id="583" w:name="_Toc1132327817"/>
      <w:bookmarkStart w:id="584" w:name="_Toc688205647"/>
      <w:bookmarkStart w:id="585" w:name="_Toc398824029"/>
      <w:bookmarkStart w:id="586" w:name="_Toc1123993709"/>
      <w:bookmarkStart w:id="587" w:name="_Toc240171873"/>
      <w:bookmarkStart w:id="588" w:name="_Toc1208518719"/>
      <w:bookmarkStart w:id="589" w:name="_Toc7185617"/>
      <w:bookmarkStart w:id="590" w:name="_Toc684417508"/>
      <w:bookmarkStart w:id="591" w:name="_Toc126970462"/>
      <w:bookmarkStart w:id="592" w:name="_Toc511636011"/>
      <w:bookmarkStart w:id="593" w:name="_Toc1086047906"/>
      <w:bookmarkStart w:id="594" w:name="_Toc713987831"/>
      <w:bookmarkStart w:id="595" w:name="_Toc516816175"/>
      <w:bookmarkStart w:id="596" w:name="_Toc1857578680"/>
      <w:bookmarkStart w:id="597" w:name="_Toc256000175"/>
      <w:bookmarkStart w:id="598" w:name="_Toc645317749"/>
      <w:bookmarkStart w:id="599" w:name="_Toc256000227"/>
      <w:bookmarkStart w:id="600" w:name="_Toc2003505024"/>
      <w:bookmarkStart w:id="601" w:name="_Toc848688609"/>
      <w:bookmarkStart w:id="602" w:name="_Toc904976833"/>
      <w:bookmarkStart w:id="603" w:name="_Toc256000143"/>
      <w:bookmarkStart w:id="604" w:name="_Toc611083200"/>
      <w:bookmarkStart w:id="605" w:name="_Toc1137568297"/>
      <w:r>
        <w:rPr>
          <w:rFonts w:hint="eastAsia" w:ascii="宋体" w:hAnsi="宋体" w:eastAsia="宋体" w:cs="宋体"/>
          <w:b/>
          <w:bCs/>
          <w:color w:val="auto"/>
          <w:sz w:val="21"/>
          <w:szCs w:val="21"/>
          <w:highlight w:val="none"/>
        </w:rPr>
        <w:t>13 工程质量</w:t>
      </w:r>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p>
    <w:p w14:paraId="66AE8AC1">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606" w:name="_Toc511636012"/>
      <w:bookmarkStart w:id="607" w:name="_Toc262638012"/>
      <w:r>
        <w:rPr>
          <w:rFonts w:hint="eastAsia" w:ascii="宋体" w:hAnsi="宋体" w:eastAsia="宋体" w:cs="宋体"/>
          <w:b/>
          <w:bCs/>
          <w:color w:val="auto"/>
          <w:sz w:val="21"/>
          <w:szCs w:val="21"/>
          <w:highlight w:val="none"/>
        </w:rPr>
        <w:t>13.7 质量评定</w:t>
      </w:r>
      <w:bookmarkEnd w:id="606"/>
      <w:bookmarkEnd w:id="607"/>
    </w:p>
    <w:p w14:paraId="4904097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13.7.4 重要隐蔽单元工程和关键部位单元工程质量评定的约定：按通用合同条款执行。</w:t>
      </w:r>
    </w:p>
    <w:p w14:paraId="5D82BCB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13.7.7  工程合格标准为：符合国家现行施工验收规范和达到《水利水电建设工程验收规程》（SL/T 223-2025）及其它相关规范合格标准，该工程项目建成正常运行后，能顺利通过水利等相关部门验收（若有）；优良标准为：</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。达到优良的奖金为：</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w:t>
      </w:r>
    </w:p>
    <w:p w14:paraId="265E45ED">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608" w:name="_Toc511636013"/>
      <w:bookmarkStart w:id="609" w:name="_Toc262638013"/>
      <w:r>
        <w:rPr>
          <w:rFonts w:hint="eastAsia" w:ascii="宋体" w:hAnsi="宋体" w:eastAsia="宋体" w:cs="宋体"/>
          <w:b/>
          <w:bCs/>
          <w:color w:val="auto"/>
          <w:sz w:val="21"/>
          <w:szCs w:val="21"/>
          <w:highlight w:val="none"/>
        </w:rPr>
        <w:t>13.8 质量事故处理</w:t>
      </w:r>
      <w:bookmarkEnd w:id="608"/>
      <w:bookmarkEnd w:id="609"/>
    </w:p>
    <w:p w14:paraId="07BBF9A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11.2.1工程完工（竣工）验收时，承包人向竣工（完工）验收委员会汇报并提交历次质量缺陷处理的备案资料。 </w:t>
      </w:r>
    </w:p>
    <w:p w14:paraId="1FA982E1">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610" w:name="_Toc1446896798"/>
      <w:bookmarkStart w:id="611" w:name="_Toc325386387"/>
      <w:bookmarkStart w:id="612" w:name="_Toc63458438"/>
      <w:bookmarkStart w:id="613" w:name="_Toc738993116"/>
      <w:bookmarkStart w:id="614" w:name="_Toc1451112569"/>
      <w:bookmarkStart w:id="615" w:name="_Toc207614674"/>
      <w:bookmarkStart w:id="616" w:name="_Toc10973779"/>
      <w:bookmarkStart w:id="617" w:name="_Toc256000144"/>
      <w:bookmarkStart w:id="618" w:name="_Toc256000176"/>
      <w:bookmarkStart w:id="619" w:name="_Toc1541293363"/>
      <w:bookmarkStart w:id="620" w:name="_Toc487489987"/>
      <w:bookmarkStart w:id="621" w:name="_Toc1208542446"/>
      <w:bookmarkStart w:id="622" w:name="_Toc515441173"/>
      <w:bookmarkStart w:id="623" w:name="_Toc1935575930"/>
      <w:bookmarkStart w:id="624" w:name="_Toc1466444177"/>
      <w:bookmarkStart w:id="625" w:name="_Toc1743640289"/>
      <w:bookmarkStart w:id="626" w:name="_Toc511636014"/>
      <w:bookmarkStart w:id="627" w:name="_Toc1174512795"/>
      <w:bookmarkStart w:id="628" w:name="_Toc2002339828"/>
      <w:bookmarkStart w:id="629" w:name="_Toc365353408"/>
      <w:bookmarkStart w:id="630" w:name="_Toc256000228"/>
      <w:bookmarkStart w:id="631" w:name="_Toc33540605"/>
      <w:bookmarkStart w:id="632" w:name="_Toc673776907"/>
      <w:bookmarkStart w:id="633" w:name="_Toc1696108151"/>
      <w:bookmarkStart w:id="634" w:name="_Toc323068089"/>
      <w:bookmarkStart w:id="635" w:name="_Toc1082643624"/>
      <w:bookmarkStart w:id="636" w:name="_Toc516816176"/>
      <w:bookmarkStart w:id="637" w:name="_Toc1539462164"/>
      <w:bookmarkStart w:id="638" w:name="_Toc1542909612"/>
      <w:bookmarkStart w:id="639" w:name="_Toc7185618"/>
      <w:bookmarkStart w:id="640" w:name="_Toc1062990093"/>
      <w:r>
        <w:rPr>
          <w:rFonts w:hint="eastAsia" w:ascii="宋体" w:hAnsi="宋体" w:eastAsia="宋体" w:cs="宋体"/>
          <w:b/>
          <w:bCs/>
          <w:color w:val="auto"/>
          <w:sz w:val="21"/>
          <w:szCs w:val="21"/>
          <w:highlight w:val="none"/>
        </w:rPr>
        <w:t>14 试验和检验</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210C7FF5">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641" w:name="_Toc262638015"/>
      <w:bookmarkStart w:id="642" w:name="_Toc511636015"/>
      <w:r>
        <w:rPr>
          <w:rFonts w:hint="eastAsia" w:ascii="宋体" w:hAnsi="宋体" w:eastAsia="宋体" w:cs="宋体"/>
          <w:b/>
          <w:bCs/>
          <w:color w:val="auto"/>
          <w:sz w:val="21"/>
          <w:szCs w:val="21"/>
          <w:highlight w:val="none"/>
        </w:rPr>
        <w:t>14.1 材料、工程设备和工程的试验和检验</w:t>
      </w:r>
      <w:bookmarkEnd w:id="641"/>
      <w:bookmarkEnd w:id="642"/>
    </w:p>
    <w:p w14:paraId="5709D0E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14.1.5  水工金属结构、启闭机及机电产品进场后的交货检查和验收中，承包人负责交接检验、保管、工地运输装卸等并按通用合同条款执行。</w:t>
      </w:r>
    </w:p>
    <w:p w14:paraId="1425285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14.1.6本工程实行见证取样的试块、试件及有关材料：按监理人指示执行。</w:t>
      </w:r>
    </w:p>
    <w:p w14:paraId="01906204">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643" w:name="_Toc1072556596"/>
      <w:bookmarkStart w:id="644" w:name="_Toc511636016"/>
      <w:bookmarkStart w:id="645" w:name="_Toc758033658"/>
      <w:bookmarkStart w:id="646" w:name="_Toc256000145"/>
      <w:bookmarkStart w:id="647" w:name="_Toc487489988"/>
      <w:bookmarkStart w:id="648" w:name="_Toc362447537"/>
      <w:bookmarkStart w:id="649" w:name="_Toc1076232721"/>
      <w:bookmarkStart w:id="650" w:name="_Toc2004949867"/>
      <w:bookmarkStart w:id="651" w:name="_Toc1569801827"/>
      <w:bookmarkStart w:id="652" w:name="_Toc109257059"/>
      <w:bookmarkStart w:id="653" w:name="_Toc7185619"/>
      <w:bookmarkStart w:id="654" w:name="_Toc838981483"/>
      <w:bookmarkStart w:id="655" w:name="_Toc1900193658"/>
      <w:bookmarkStart w:id="656" w:name="_Toc515441174"/>
      <w:bookmarkStart w:id="657" w:name="_Toc487205318"/>
      <w:bookmarkStart w:id="658" w:name="_Toc1866383190"/>
      <w:bookmarkStart w:id="659" w:name="_Toc222031041"/>
      <w:bookmarkStart w:id="660" w:name="_Toc256000177"/>
      <w:bookmarkStart w:id="661" w:name="_Toc1275641047"/>
      <w:bookmarkStart w:id="662" w:name="_Toc816811359"/>
      <w:bookmarkStart w:id="663" w:name="_Toc2024651851"/>
      <w:bookmarkStart w:id="664" w:name="_Toc221951213"/>
      <w:bookmarkStart w:id="665" w:name="_Toc222033890"/>
      <w:bookmarkStart w:id="666" w:name="_Toc800490261"/>
      <w:bookmarkStart w:id="667" w:name="_Toc857611292"/>
      <w:bookmarkStart w:id="668" w:name="_Toc256000229"/>
      <w:bookmarkStart w:id="669" w:name="_Toc1394078554"/>
      <w:bookmarkStart w:id="670" w:name="_Toc2037149005"/>
      <w:bookmarkStart w:id="671" w:name="_Toc1142370754"/>
      <w:bookmarkStart w:id="672" w:name="_Toc366862341"/>
      <w:bookmarkStart w:id="673" w:name="_Toc966712207"/>
      <w:bookmarkStart w:id="674" w:name="_Toc222032708"/>
      <w:bookmarkStart w:id="675" w:name="_Toc516816177"/>
      <w:bookmarkStart w:id="676" w:name="_Toc229305396"/>
      <w:bookmarkStart w:id="677" w:name="_Toc1359370011"/>
      <w:bookmarkStart w:id="678" w:name="_Toc791763579"/>
      <w:bookmarkStart w:id="679" w:name="_Toc222029539"/>
      <w:r>
        <w:rPr>
          <w:rFonts w:hint="eastAsia" w:ascii="宋体" w:hAnsi="宋体" w:eastAsia="宋体" w:cs="宋体"/>
          <w:b/>
          <w:bCs/>
          <w:color w:val="auto"/>
          <w:sz w:val="21"/>
          <w:szCs w:val="21"/>
          <w:highlight w:val="none"/>
        </w:rPr>
        <w:t>15 变更</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p>
    <w:p w14:paraId="5CCF8C69">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680" w:name="_Toc511636017"/>
      <w:bookmarkStart w:id="681" w:name="_Toc262638017"/>
      <w:bookmarkStart w:id="682" w:name="_Toc221951214"/>
      <w:r>
        <w:rPr>
          <w:rFonts w:hint="eastAsia" w:ascii="宋体" w:hAnsi="宋体" w:eastAsia="宋体" w:cs="宋体"/>
          <w:b/>
          <w:bCs/>
          <w:color w:val="auto"/>
          <w:sz w:val="21"/>
          <w:szCs w:val="21"/>
          <w:highlight w:val="none"/>
        </w:rPr>
        <w:t>15.1 变更的范围和内容</w:t>
      </w:r>
      <w:bookmarkEnd w:id="680"/>
      <w:bookmarkEnd w:id="681"/>
      <w:bookmarkEnd w:id="682"/>
    </w:p>
    <w:p w14:paraId="1F89AB2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683" w:name="_Toc262638018"/>
      <w:bookmarkStart w:id="684" w:name="_Toc511636018"/>
      <w:bookmarkStart w:id="685" w:name="_Toc221951218"/>
      <w:r>
        <w:rPr>
          <w:rFonts w:hint="eastAsia" w:ascii="宋体" w:hAnsi="宋体" w:eastAsia="宋体" w:cs="宋体"/>
          <w:color w:val="auto"/>
          <w:sz w:val="21"/>
          <w:szCs w:val="21"/>
          <w:highlight w:val="none"/>
        </w:rPr>
        <w:t>设计变更</w:t>
      </w:r>
    </w:p>
    <w:p w14:paraId="101FF0F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监理单位在提供单项工程的施工图纸之后，倘因纯属设计方面的原因而需修改施工图纸时，应在该项工程开工前7天将修改后的施工图纸递交承包单位；倘因施工或自然条件的改变必须修改施工图纸，经过监理单位认可，发包人同意，设计单位应尽快予以修改，报经批准。</w:t>
      </w:r>
    </w:p>
    <w:p w14:paraId="6DFD173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施工期间，监理单位签署的设计修改通知是合同文件的补充，承包单位不得拒绝。</w:t>
      </w:r>
    </w:p>
    <w:p w14:paraId="4937D9A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修改的内容包括以下诸方面：</w:t>
      </w:r>
    </w:p>
    <w:p w14:paraId="228C436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（1）工程量的增减；</w:t>
      </w:r>
    </w:p>
    <w:p w14:paraId="0648A88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（2）取消或增加某一工程项目；</w:t>
      </w:r>
    </w:p>
    <w:p w14:paraId="20A02AC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（3）改变某些建筑物的结构形式；</w:t>
      </w:r>
    </w:p>
    <w:p w14:paraId="736EF17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（4）改变某些建筑物的形状、高程与位置或尺寸；</w:t>
      </w:r>
    </w:p>
    <w:p w14:paraId="08B75E69">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（5）其他的变更。</w:t>
      </w:r>
    </w:p>
    <w:p w14:paraId="592D5D0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发包人的标后管理:</w:t>
      </w:r>
    </w:p>
    <w:p w14:paraId="153D97B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发包人必须严格按批准的项目投资概算、预算、建设标准和建设规模委托设计和组织建设。对超概算、超标准、超规模委托设计的国有投资项目，报原初步设计审批部门或投资概算核定部门核定，由相关行政监督部门追究发包人和设计单位违规责任，招标人应按照合同约定不予支付或扣回设计费用。</w:t>
      </w:r>
    </w:p>
    <w:p w14:paraId="2418BCD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2、国有投资项目在建设实施过程中出现下列情形之一，可以申请设计变更：</w:t>
      </w:r>
    </w:p>
    <w:p w14:paraId="57467F2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（一）因自然灾害等不可抗力造成项目条件发生重大变化的；</w:t>
      </w:r>
    </w:p>
    <w:p w14:paraId="72C65BE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（二）因资源、水文地质、工程地质、考古及调查、勘察等情况有重大变化，需要调整建设方案的；</w:t>
      </w:r>
    </w:p>
    <w:p w14:paraId="12D29E5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（三）原设计图纸存在缺陷或错误，无法保证施工质量和安全的；</w:t>
      </w:r>
    </w:p>
    <w:p w14:paraId="3533CB0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（四）因政策调整、规划变更、征地拆迁等原因导致需要调整建设方案的。</w:t>
      </w:r>
    </w:p>
    <w:p w14:paraId="6E2BC4D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3、设计变更的应书面进行申请。</w:t>
      </w:r>
    </w:p>
    <w:p w14:paraId="0484C3F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（一）设计单位对原设计存在的缺陷提出的工程变更，应编制设计变更文件；</w:t>
      </w:r>
    </w:p>
    <w:p w14:paraId="69B3A3D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（二）发包人要求或承包单位提出的工程变更，应提交总监理工程师，由总监理工程师组织专业监理工程师审查，审查同意后，应由招标人转交原设计单位编制设计变更文件。</w:t>
      </w:r>
    </w:p>
    <w:p w14:paraId="620B4AB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（三）设计变更书面申请应经建设、监理、施工和设计单位四家共同确认盖章。</w:t>
      </w:r>
    </w:p>
    <w:p w14:paraId="14AA836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（四）设计变更文件应有设计人员签名，并加盖设计人员的执业章、设计单位的工程出图章或设计单位经公安部门备案的公章。</w:t>
      </w:r>
    </w:p>
    <w:p w14:paraId="7761717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设计变更和现场签证实行分类审批。</w:t>
      </w:r>
    </w:p>
    <w:p w14:paraId="0C19818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（一）小规模工程设计变更和现场签证累计增加工程造价：</w:t>
      </w:r>
    </w:p>
    <w:p w14:paraId="4B61BF5F">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规模工程（指施工单项合同价小于400万元的工程），变更类别按累计增加造价在4万（含4万元）以下的，由建设单位加强管理;累计增加造价在4-40万元（含40万元）到行政主管部门进行备案，不以比例控制。变更后结算总价不得超过400万元。</w:t>
      </w:r>
    </w:p>
    <w:p w14:paraId="606959D9">
      <w:pPr>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小规模工程变更类别累计超过40万元和合同价达400万元及以上的工程，变更类别按累计增加合同价比例和金额共同确定，从严控制。</w:t>
      </w:r>
    </w:p>
    <w:p w14:paraId="0C310CB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（二）非小规模工程设计变更和现场签证累计增加工程造价：</w:t>
      </w:r>
    </w:p>
    <w:p w14:paraId="316F90D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五类：在合同价1%（含1%）或金额40万元（含40万元）以下的，建设单位应当加强管理；</w:t>
      </w:r>
    </w:p>
    <w:p w14:paraId="117E3E1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四类：达到合同价1%-3%（含3%）或金额40-200万元（含200万元）的，建设单位应当事先报项目行政主管部门备案。</w:t>
      </w:r>
    </w:p>
    <w:p w14:paraId="30080A7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三类：达到合同价3%-5%（含5%）或金额200-500万元（含500万元）的，建设单位应当事先报项目行政主管部门、行政监督部门审批。</w:t>
      </w:r>
    </w:p>
    <w:p w14:paraId="293E0BA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二类：达到合同价5%-10%（含10%）或金额500-800万元（含800万元）的，建设单位应当事先报项目行政主管部门、行政监督部门及财政部门审批。</w:t>
      </w:r>
    </w:p>
    <w:p w14:paraId="73B3637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类：设计变更和现场签证累计增加造价原则上不得超过合同价的10%。确因设计图纸存在缺陷或错误、无法保证施工质量和安全，需设计变更累计增加造价超过合同价10%或金额800万元以上的，建设单位应当事先报项目行政主管部门、行政监督部门及财政部门审核后报同级人民政府研究批准。</w:t>
      </w:r>
    </w:p>
    <w:p w14:paraId="6C821C0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变更、现场签证增加的投资原则上在项目概算中调剂解决。符合《福建省省级政府投资项目概算调整管理规定（试行）》（闽发改投资〔2009〕1号）第四条规定情形的，导致累计增加的投资无法在项目概算中调剂解决的，建设单位在申请调整概算时应当附上有关设计变更、现场签证的审批或确认文件。因设计变更和现场签证累计增加造价致编制结算价超工程概算的，建设单位应报财政部门审核后报项目审批部门一次性调整概算。未通过概算调整的项目，超过原投资概算部分造价，财政部门不予确认。</w:t>
      </w:r>
    </w:p>
    <w:p w14:paraId="21848E5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建设单位不得擅自变更设计。因未能按规定提供有关审批、确认依据，导致概算无法调整的，其责任由建设单位及其相关责任人承担。</w:t>
      </w:r>
    </w:p>
    <w:p w14:paraId="3E9A388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（二）设计变更和现场签证造成造价变更，在报审批时允许进行增减对抵。主要材料差价调整部分和工期奖罚金额不纳入累计造价中进行审批。</w:t>
      </w:r>
    </w:p>
    <w:p w14:paraId="14CFCE5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 设计变更应符合国家有关法律法规和技术标准的要求，严格执行工程强制性标准，符合项目建设质量和使用功能要求。</w:t>
      </w:r>
    </w:p>
    <w:p w14:paraId="599BF08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 设计变更应坚持“集体研究、社会公示、分级审批、先批后变”的原则，严格控制突破限额的设计变更。</w:t>
      </w:r>
    </w:p>
    <w:p w14:paraId="790827A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部分设计变更需连续性施工的工程项目（如河道整治、堤防建设、管网埋设等线性工程；水工建筑的基础部分和应急抢险工程；路基的清淤回填、软土地基处理；桥梁的基础工程；隧道、涵道基础、土工布及埋置于地表层以下等工程），若暂停施工会严重影响工程质量安全的，由建设、勘察设计、监理、施工单位四方现场共同确认并形成会议（会勘）纪要后，可先行实施，实施过程中保留必要的能够体现施工过程的影像资料备查，同时及时完善设计变更审批手续。</w:t>
      </w:r>
    </w:p>
    <w:p w14:paraId="7793274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部分设计变更超出发包人审批权限但需进行紧急抢险的工程项目（路基滑坡、泥石流，结构工程严重破坏，重大水毁等工程），发包人可先向行政主管部门报告后先行进行紧急处理，采取动态设计，在施工中及时对原设计进行调整和完善，同时及时完善设计变更审批手续。</w:t>
      </w:r>
    </w:p>
    <w:p w14:paraId="7FD7A00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违反前款规定的，不予确认，由项目审批部门和行政监察部门追究相关单位和当事人的责任。</w:t>
      </w:r>
    </w:p>
    <w:p w14:paraId="3E5A325F">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15.5</w:t>
      </w:r>
      <w:r>
        <w:rPr>
          <w:rFonts w:hint="eastAsia" w:ascii="宋体" w:hAnsi="宋体" w:eastAsia="宋体" w:cs="宋体"/>
          <w:b/>
          <w:bCs/>
          <w:color w:val="auto"/>
          <w:sz w:val="21"/>
          <w:szCs w:val="21"/>
          <w:highlight w:val="none"/>
        </w:rPr>
        <w:t xml:space="preserve"> 承包人的合理化建议</w:t>
      </w:r>
      <w:bookmarkEnd w:id="683"/>
      <w:bookmarkEnd w:id="684"/>
    </w:p>
    <w:bookmarkEnd w:id="685"/>
    <w:p w14:paraId="1BE2B94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686" w:name="_Toc221951219"/>
      <w:r>
        <w:rPr>
          <w:rFonts w:hint="eastAsia" w:ascii="宋体" w:hAnsi="宋体" w:eastAsia="宋体" w:cs="宋体"/>
          <w:color w:val="auto"/>
          <w:sz w:val="21"/>
          <w:szCs w:val="21"/>
          <w:highlight w:val="none"/>
        </w:rPr>
        <w:t>15.5.2  承包人实现合理化建议的奖励金额为：</w:t>
      </w:r>
      <w:bookmarkEnd w:id="686"/>
      <w:r>
        <w:rPr>
          <w:rFonts w:hint="eastAsia" w:ascii="宋体" w:hAnsi="宋体" w:eastAsia="宋体" w:cs="宋体"/>
          <w:color w:val="auto"/>
          <w:sz w:val="21"/>
          <w:szCs w:val="21"/>
          <w:highlight w:val="none"/>
        </w:rPr>
        <w:t>不予奖励。</w:t>
      </w:r>
    </w:p>
    <w:p w14:paraId="3EA36FC2">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687" w:name="_Toc262638019"/>
      <w:bookmarkStart w:id="688" w:name="_Toc511636019"/>
      <w:bookmarkStart w:id="689" w:name="_Toc221951221"/>
      <w:r>
        <w:rPr>
          <w:rFonts w:hint="eastAsia" w:ascii="宋体" w:hAnsi="宋体" w:eastAsia="宋体" w:cs="宋体"/>
          <w:b/>
          <w:bCs/>
          <w:color w:val="auto"/>
          <w:sz w:val="21"/>
          <w:szCs w:val="21"/>
          <w:highlight w:val="none"/>
        </w:rPr>
        <w:t>15.8暂估价</w:t>
      </w:r>
      <w:bookmarkEnd w:id="687"/>
      <w:bookmarkEnd w:id="688"/>
      <w:bookmarkEnd w:id="689"/>
    </w:p>
    <w:p w14:paraId="02494BA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15.8.1（1）发包人和承包人组织招标的暂估价项目：</w:t>
      </w:r>
      <w:r>
        <w:rPr>
          <w:rFonts w:hint="eastAsia" w:ascii="宋体" w:hAnsi="宋体" w:eastAsia="宋体" w:cs="宋体"/>
          <w:color w:val="auto"/>
          <w:sz w:val="21"/>
          <w:szCs w:val="21"/>
          <w:highlight w:val="none"/>
          <w:u w:val="single"/>
        </w:rPr>
        <w:t xml:space="preserve">无   </w:t>
      </w:r>
      <w:r>
        <w:rPr>
          <w:rFonts w:hint="eastAsia" w:ascii="宋体" w:hAnsi="宋体" w:eastAsia="宋体" w:cs="宋体"/>
          <w:color w:val="auto"/>
          <w:sz w:val="21"/>
          <w:szCs w:val="21"/>
          <w:highlight w:val="none"/>
        </w:rPr>
        <w:t>；发包人组织招标的暂估价项目：</w:t>
      </w:r>
      <w:r>
        <w:rPr>
          <w:rFonts w:hint="eastAsia" w:ascii="宋体" w:hAnsi="宋体" w:eastAsia="宋体" w:cs="宋体"/>
          <w:color w:val="auto"/>
          <w:sz w:val="21"/>
          <w:szCs w:val="21"/>
          <w:highlight w:val="none"/>
          <w:u w:val="single"/>
        </w:rPr>
        <w:t xml:space="preserve">无   </w:t>
      </w:r>
      <w:r>
        <w:rPr>
          <w:rFonts w:hint="eastAsia" w:ascii="宋体" w:hAnsi="宋体" w:eastAsia="宋体" w:cs="宋体"/>
          <w:color w:val="auto"/>
          <w:sz w:val="21"/>
          <w:szCs w:val="21"/>
          <w:highlight w:val="none"/>
        </w:rPr>
        <w:t>。</w:t>
      </w:r>
    </w:p>
    <w:p w14:paraId="17FD918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（2）发包人和承包人以招标方式选择暂估价项目供应商或分包人时，双方的权利义务关系：</w:t>
      </w:r>
      <w:r>
        <w:rPr>
          <w:rFonts w:hint="eastAsia" w:ascii="宋体" w:hAnsi="宋体" w:eastAsia="宋体" w:cs="宋体"/>
          <w:color w:val="auto"/>
          <w:sz w:val="21"/>
          <w:szCs w:val="21"/>
          <w:highlight w:val="none"/>
          <w:u w:val="single"/>
        </w:rPr>
        <w:t>/    _</w:t>
      </w:r>
      <w:r>
        <w:rPr>
          <w:rFonts w:hint="eastAsia" w:ascii="宋体" w:hAnsi="宋体" w:eastAsia="宋体" w:cs="宋体"/>
          <w:color w:val="auto"/>
          <w:sz w:val="21"/>
          <w:szCs w:val="21"/>
          <w:highlight w:val="none"/>
        </w:rPr>
        <w:t>。</w:t>
      </w:r>
    </w:p>
    <w:p w14:paraId="3362CD5D">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690" w:name="_Toc1231668308"/>
      <w:bookmarkStart w:id="691" w:name="_Toc256000230"/>
      <w:bookmarkStart w:id="692" w:name="_Toc429814650"/>
      <w:bookmarkStart w:id="693" w:name="_Toc1369828928"/>
      <w:bookmarkStart w:id="694" w:name="_Toc2136066813"/>
      <w:bookmarkStart w:id="695" w:name="_Toc1433039089"/>
      <w:bookmarkStart w:id="696" w:name="_Toc8642601"/>
      <w:bookmarkStart w:id="697" w:name="_Toc2110229627"/>
      <w:bookmarkStart w:id="698" w:name="_Toc2002251819"/>
      <w:bookmarkStart w:id="699" w:name="_Toc511636020"/>
      <w:bookmarkStart w:id="700" w:name="_Toc184872428"/>
      <w:bookmarkStart w:id="701" w:name="_Toc7185620"/>
      <w:bookmarkStart w:id="702" w:name="_Toc2000738091"/>
      <w:bookmarkStart w:id="703" w:name="_Toc1398696002"/>
      <w:bookmarkStart w:id="704" w:name="_Toc480976054"/>
      <w:bookmarkStart w:id="705" w:name="_Toc256000178"/>
      <w:bookmarkStart w:id="706" w:name="_Toc384158579"/>
      <w:bookmarkStart w:id="707" w:name="_Toc1818273494"/>
      <w:bookmarkStart w:id="708" w:name="_Toc515441175"/>
      <w:bookmarkStart w:id="709" w:name="_Toc1325495469"/>
      <w:bookmarkStart w:id="710" w:name="_Toc1392131467"/>
      <w:bookmarkStart w:id="711" w:name="_Toc104633615"/>
      <w:bookmarkStart w:id="712" w:name="_Toc1361795441"/>
      <w:bookmarkStart w:id="713" w:name="_Toc1321458298"/>
      <w:bookmarkStart w:id="714" w:name="_Toc1031542914"/>
      <w:bookmarkStart w:id="715" w:name="_Toc1822702994"/>
      <w:bookmarkStart w:id="716" w:name="_Toc487489989"/>
      <w:bookmarkStart w:id="717" w:name="_Toc1026509592"/>
      <w:bookmarkStart w:id="718" w:name="_Toc229305397"/>
      <w:bookmarkStart w:id="719" w:name="_Toc516816178"/>
      <w:bookmarkStart w:id="720" w:name="_Toc1445273042"/>
      <w:r>
        <w:rPr>
          <w:rFonts w:hint="eastAsia" w:ascii="宋体" w:hAnsi="宋体" w:eastAsia="宋体" w:cs="宋体"/>
          <w:b/>
          <w:bCs/>
          <w:color w:val="auto"/>
          <w:sz w:val="21"/>
          <w:szCs w:val="21"/>
          <w:highlight w:val="none"/>
        </w:rPr>
        <w:t>16 价格调整</w:t>
      </w:r>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14:paraId="10E14E12">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21" w:name="_Toc262638021"/>
      <w:bookmarkStart w:id="722" w:name="_Toc511636021"/>
      <w:r>
        <w:rPr>
          <w:rFonts w:hint="eastAsia" w:ascii="宋体" w:hAnsi="宋体" w:eastAsia="宋体" w:cs="宋体"/>
          <w:b/>
          <w:bCs/>
          <w:color w:val="auto"/>
          <w:sz w:val="21"/>
          <w:szCs w:val="21"/>
          <w:highlight w:val="none"/>
        </w:rPr>
        <w:t>16.1 物价波动引起的价格调整</w:t>
      </w:r>
      <w:bookmarkEnd w:id="721"/>
      <w:bookmarkEnd w:id="722"/>
    </w:p>
    <w:p w14:paraId="6280B61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物价波动引起的价格调整方式：钢材(钢筋及非甲供钢管）、水泥(非商品砼用）、商品砼主要材料价格大幅度波动，施工期当月相关部门造价管理机构发布的信息价与编制预算价时采用的材料信息价相比，上涨或下跌幅度在10%以内（含10%）的，其价差由中标人承担或受益。上涨或下跌幅度在10%以外的，超过10%部分的价差由招标人承担或受益。发生的价差只计取价差和税金，不计取其他费用。</w:t>
      </w:r>
    </w:p>
    <w:p w14:paraId="06A75B2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16.1.2采用造价信息调整价格差额</w:t>
      </w:r>
    </w:p>
    <w:p w14:paraId="54782C4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工程造价信息的来源：按招标文件、审后预算书规定执行。</w:t>
      </w:r>
    </w:p>
    <w:p w14:paraId="4073BF4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价格调整的项目和系数：按通用合同条款规定。</w:t>
      </w:r>
    </w:p>
    <w:p w14:paraId="411B1BFE">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723" w:name="_Toc7185621"/>
      <w:bookmarkStart w:id="724" w:name="_Toc636092270"/>
      <w:bookmarkStart w:id="725" w:name="_Toc1690097056"/>
      <w:bookmarkStart w:id="726" w:name="_Toc1030316848"/>
      <w:bookmarkStart w:id="727" w:name="_Toc1217394371"/>
      <w:bookmarkStart w:id="728" w:name="_Toc936910784"/>
      <w:bookmarkStart w:id="729" w:name="_Toc487489990"/>
      <w:bookmarkStart w:id="730" w:name="_Toc1907317689"/>
      <w:bookmarkStart w:id="731" w:name="_Toc1054379123"/>
      <w:bookmarkStart w:id="732" w:name="_Toc719231804"/>
      <w:bookmarkStart w:id="733" w:name="_Toc1527705552"/>
      <w:bookmarkStart w:id="734" w:name="_Toc256000147"/>
      <w:bookmarkStart w:id="735" w:name="_Toc515441176"/>
      <w:bookmarkStart w:id="736" w:name="_Toc222033891"/>
      <w:bookmarkStart w:id="737" w:name="_Toc1106150711"/>
      <w:bookmarkStart w:id="738" w:name="_Toc1754477152"/>
      <w:bookmarkStart w:id="739" w:name="_Toc256000179"/>
      <w:bookmarkStart w:id="740" w:name="_Toc516485677"/>
      <w:bookmarkStart w:id="741" w:name="_Toc1935544059"/>
      <w:bookmarkStart w:id="742" w:name="_Toc511636022"/>
      <w:bookmarkStart w:id="743" w:name="_Toc229305398"/>
      <w:bookmarkStart w:id="744" w:name="_Toc516816179"/>
      <w:bookmarkStart w:id="745" w:name="_Toc1962750808"/>
      <w:bookmarkStart w:id="746" w:name="_Toc222029540"/>
      <w:bookmarkStart w:id="747" w:name="_Toc222032709"/>
      <w:bookmarkStart w:id="748" w:name="_Toc256000231"/>
      <w:bookmarkStart w:id="749" w:name="_Toc222031042"/>
      <w:bookmarkStart w:id="750" w:name="_Toc1374790658"/>
      <w:bookmarkStart w:id="751" w:name="_Toc1889543834"/>
      <w:bookmarkStart w:id="752" w:name="_Toc1058867718"/>
      <w:bookmarkStart w:id="753" w:name="_Toc1390799192"/>
      <w:bookmarkStart w:id="754" w:name="_Toc506273367"/>
      <w:bookmarkStart w:id="755" w:name="_Toc314995703"/>
      <w:bookmarkStart w:id="756" w:name="_Toc473737212"/>
      <w:bookmarkStart w:id="757" w:name="_Toc1810576393"/>
      <w:bookmarkStart w:id="758" w:name="_Toc777573443"/>
      <w:bookmarkStart w:id="759" w:name="_Toc221951223"/>
      <w:r>
        <w:rPr>
          <w:rFonts w:hint="eastAsia" w:ascii="宋体" w:hAnsi="宋体" w:eastAsia="宋体" w:cs="宋体"/>
          <w:b/>
          <w:bCs/>
          <w:color w:val="auto"/>
          <w:sz w:val="21"/>
          <w:szCs w:val="21"/>
          <w:highlight w:val="none"/>
        </w:rPr>
        <w:t>17 计量与支付</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6C5C0819">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60" w:name="_Toc262638023"/>
      <w:bookmarkStart w:id="761" w:name="_Toc221951224"/>
      <w:bookmarkStart w:id="762" w:name="_Toc511636023"/>
      <w:r>
        <w:rPr>
          <w:rFonts w:hint="eastAsia" w:ascii="宋体" w:hAnsi="宋体" w:eastAsia="宋体" w:cs="宋体"/>
          <w:b/>
          <w:bCs/>
          <w:color w:val="auto"/>
          <w:sz w:val="21"/>
          <w:szCs w:val="21"/>
          <w:highlight w:val="none"/>
        </w:rPr>
        <w:t>17.2 预付款</w:t>
      </w:r>
      <w:bookmarkEnd w:id="760"/>
      <w:bookmarkEnd w:id="761"/>
      <w:bookmarkEnd w:id="762"/>
    </w:p>
    <w:p w14:paraId="120913E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763" w:name="_Toc221951226"/>
      <w:r>
        <w:rPr>
          <w:rFonts w:hint="eastAsia" w:ascii="宋体" w:hAnsi="宋体" w:eastAsia="宋体" w:cs="宋体"/>
          <w:color w:val="auto"/>
          <w:sz w:val="21"/>
          <w:szCs w:val="21"/>
          <w:highlight w:val="none"/>
        </w:rPr>
        <w:t>17.2.1 预付款</w:t>
      </w:r>
      <w:bookmarkEnd w:id="763"/>
      <w:r>
        <w:rPr>
          <w:rFonts w:hint="eastAsia" w:ascii="宋体" w:hAnsi="宋体" w:eastAsia="宋体" w:cs="宋体"/>
          <w:color w:val="auto"/>
          <w:sz w:val="21"/>
          <w:szCs w:val="21"/>
          <w:highlight w:val="none"/>
        </w:rPr>
        <w:t xml:space="preserve"> </w:t>
      </w:r>
    </w:p>
    <w:p w14:paraId="520FB43A">
      <w:pPr>
        <w:keepNext/>
        <w:keepLines/>
        <w:adjustRightInd w:val="0"/>
        <w:snapToGrid w:val="0"/>
        <w:spacing w:line="520" w:lineRule="exact"/>
        <w:ind w:firstLine="422" w:firstLineChars="200"/>
        <w:outlineLvl w:val="3"/>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本项目不支付预付款。</w:t>
      </w:r>
    </w:p>
    <w:p w14:paraId="33778288">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17.3</w:t>
      </w:r>
      <w:r>
        <w:rPr>
          <w:rFonts w:hint="eastAsia" w:ascii="宋体" w:hAnsi="宋体" w:eastAsia="宋体" w:cs="宋体"/>
          <w:b/>
          <w:bCs/>
          <w:color w:val="auto"/>
          <w:sz w:val="21"/>
          <w:szCs w:val="21"/>
          <w:highlight w:val="none"/>
        </w:rPr>
        <w:t>工程进度款</w:t>
      </w:r>
    </w:p>
    <w:p w14:paraId="408B334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17.3.1承包人在工程开工前需向监理单位报送企业安全生产费用使用计划，监理单位必须在收到使用计划后7个工作日内审核确认，待工程开工一个月内发包人根据监理单位审核确认意见支付50%企业安全生产费用。</w:t>
      </w:r>
    </w:p>
    <w:p w14:paraId="7C0B99D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安全生产费用应当用于以下支出:</w:t>
      </w:r>
    </w:p>
    <w:p w14:paraId="7A38FA7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(一)完善、改造和维护安全防护设施设备支出(不含“三同时”要求初期投入的安全设施) , 包括施工现场临时用电系统、洞口或临边防护、高处作业或交叉作业防护、临时安全防护、支护及防治边坡滑坡、工程有害气体监测和通风、保障安全的机械设备、防火、防爆、防触电、防尘、防毒、防雷、防台风、防地质灾害等设施设备支出;</w:t>
      </w:r>
    </w:p>
    <w:p w14:paraId="3D70E61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（二）应急救援技术装备、设施配置及维护保养支出,事故逃生和紧急避难设施设备的配置和应急救援队伍建设、应急预案制修订与应急演练支出;</w:t>
      </w:r>
    </w:p>
    <w:p w14:paraId="31E5B09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(三)开展施工现场重大危险源检测、评估、监控支出,安全风险分级管控和事故隐患排查整改支出,工程项目安全生产信息化建设、运维和网络安全支出;</w:t>
      </w:r>
    </w:p>
    <w:p w14:paraId="1605472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(四)安全生产检查、评估评价(不含新建、改建、扩建项目安全评价)、咨询和标准化建设支出;</w:t>
      </w:r>
    </w:p>
    <w:p w14:paraId="3E949DF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(五)配备和更新现场作业人员安全防护用品支出;</w:t>
      </w:r>
    </w:p>
    <w:p w14:paraId="772C6E4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(六)安全生产宣传教育、培训和从业人员发现并报告事故隐患的奖励支出;</w:t>
      </w:r>
    </w:p>
    <w:p w14:paraId="07AB4AE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(七)安全生产适用的新技术、新标准、新工艺、新装备的推广应用支出;</w:t>
      </w:r>
    </w:p>
    <w:p w14:paraId="3614BAE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(八)安全设施及特种设备检测检验、检定校准支出;</w:t>
      </w:r>
    </w:p>
    <w:p w14:paraId="6C5CC34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(九)安全生产责任保险支出;</w:t>
      </w:r>
    </w:p>
    <w:p w14:paraId="7342E91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(十)与安全生产直接相关的其他支出。</w:t>
      </w:r>
    </w:p>
    <w:p w14:paraId="588C3CB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（注：工程完工决算后结余的企业安全生产费用，承包人应退回发包人。）</w:t>
      </w:r>
    </w:p>
    <w:p w14:paraId="1C10944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17.3.2承包人应在每月的月底向监理单位报送当月实际完成的合同工程量报告，监理单位必须在收到报告后7个工作日内审核确认，发包人应当在接到监理单位审核确认意见10个工作日内支付进度款。发包人支付进度款前，承包人应向发包人开具等额的税率为9%的增值税发票。</w:t>
      </w:r>
    </w:p>
    <w:p w14:paraId="7CEC07B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施工图范围内的工程量进度款按核定完成工程量的80%拨付。具体按以下公式计算：工程进度款=已核定的实际完成工程量×招标人预算中的相应综合单价×（1－中标价降幅系数）×80%，其中中标价降幅系数=（工程预算价－中标价）÷工程预算价×100%。当工程款支付额达到实际完成的工程价款的80%时，暂停付款，预留20%作为工程尾款，待工程竣工（交工、完工）验收合格并审核结算后，再支付至工程结算审核总价的97%，余下的3%作为保修金，待质量保修期满并经验收合格后返还。在结算过程中，若发生进度款支付超出实际已完成工程价款的情况，承包人应按规定在结算后30日内向发包人返还多收到的工程进度款。</w:t>
      </w:r>
    </w:p>
    <w:p w14:paraId="1A83E2C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设计变更及现场签证增加的工程量进度款。设计变更和现场签证项目按照规定程序报相关部门备案或审批后，由承包人申请实际增加的工程量进度款，经过监理单位审核后按50%报发包人拨款。余款待工程竣工（交工、完工）验收合格并审核结算后，再支付至工程结算总价的97%，余下的3%作为保修金，待质量保修期满并经验收合格后返还。</w:t>
      </w:r>
    </w:p>
    <w:p w14:paraId="3F199B58">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64" w:name="_Toc262638024"/>
      <w:bookmarkStart w:id="765" w:name="_Toc511636024"/>
      <w:bookmarkStart w:id="766" w:name="_Toc221951260"/>
      <w:r>
        <w:rPr>
          <w:rFonts w:hint="eastAsia" w:ascii="宋体" w:hAnsi="宋体" w:eastAsia="宋体" w:cs="宋体"/>
          <w:b/>
          <w:bCs/>
          <w:color w:val="auto"/>
          <w:kern w:val="0"/>
          <w:sz w:val="21"/>
          <w:szCs w:val="21"/>
          <w:highlight w:val="none"/>
        </w:rPr>
        <w:t>17.4</w:t>
      </w:r>
      <w:r>
        <w:rPr>
          <w:rFonts w:hint="eastAsia" w:ascii="宋体" w:hAnsi="宋体" w:eastAsia="宋体" w:cs="宋体"/>
          <w:b/>
          <w:bCs/>
          <w:color w:val="auto"/>
          <w:sz w:val="21"/>
          <w:szCs w:val="21"/>
          <w:highlight w:val="none"/>
        </w:rPr>
        <w:t xml:space="preserve"> 质量保证金</w:t>
      </w:r>
      <w:bookmarkEnd w:id="764"/>
      <w:bookmarkEnd w:id="765"/>
      <w:bookmarkEnd w:id="766"/>
    </w:p>
    <w:p w14:paraId="30F9ECE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17.4.1  每个付款周期扣留的质量保证金为工程进度付款的</w:t>
      </w:r>
      <w:r>
        <w:rPr>
          <w:rFonts w:hint="eastAsia" w:ascii="宋体" w:hAnsi="宋体" w:eastAsia="宋体" w:cs="宋体"/>
          <w:color w:val="auto"/>
          <w:sz w:val="21"/>
          <w:szCs w:val="21"/>
          <w:highlight w:val="none"/>
          <w:u w:val="single"/>
        </w:rPr>
        <w:t xml:space="preserve">  0  </w:t>
      </w:r>
      <w:r>
        <w:rPr>
          <w:rFonts w:hint="eastAsia" w:ascii="宋体" w:hAnsi="宋体" w:eastAsia="宋体" w:cs="宋体"/>
          <w:color w:val="auto"/>
          <w:sz w:val="21"/>
          <w:szCs w:val="21"/>
          <w:highlight w:val="none"/>
        </w:rPr>
        <w:t>%，扣留的质量保证金总额为签约合同价的</w:t>
      </w:r>
      <w:r>
        <w:rPr>
          <w:rFonts w:hint="eastAsia" w:ascii="宋体" w:hAnsi="宋体" w:eastAsia="宋体" w:cs="宋体"/>
          <w:color w:val="auto"/>
          <w:sz w:val="21"/>
          <w:szCs w:val="21"/>
          <w:highlight w:val="none"/>
          <w:u w:val="single"/>
        </w:rPr>
        <w:t xml:space="preserve">  3 </w:t>
      </w:r>
      <w:r>
        <w:rPr>
          <w:rFonts w:hint="eastAsia" w:ascii="宋体" w:hAnsi="宋体" w:eastAsia="宋体" w:cs="宋体"/>
          <w:color w:val="auto"/>
          <w:sz w:val="21"/>
          <w:szCs w:val="21"/>
          <w:highlight w:val="none"/>
        </w:rPr>
        <w:t xml:space="preserve"> %。若承包方未在保修期满后一个月内申请返还质量保证金，质量保证金不予返还。</w:t>
      </w:r>
    </w:p>
    <w:p w14:paraId="13276D59">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67" w:name="_Toc511636025"/>
      <w:bookmarkStart w:id="768" w:name="_Toc262638025"/>
      <w:bookmarkStart w:id="769" w:name="_Toc221951265"/>
      <w:r>
        <w:rPr>
          <w:rFonts w:hint="eastAsia" w:ascii="宋体" w:hAnsi="宋体" w:eastAsia="宋体" w:cs="宋体"/>
          <w:b/>
          <w:bCs/>
          <w:color w:val="auto"/>
          <w:kern w:val="0"/>
          <w:sz w:val="21"/>
          <w:szCs w:val="21"/>
          <w:highlight w:val="none"/>
        </w:rPr>
        <w:t>17.5</w:t>
      </w:r>
      <w:r>
        <w:rPr>
          <w:rFonts w:hint="eastAsia" w:ascii="宋体" w:hAnsi="宋体" w:eastAsia="宋体" w:cs="宋体"/>
          <w:b/>
          <w:bCs/>
          <w:color w:val="auto"/>
          <w:sz w:val="21"/>
          <w:szCs w:val="21"/>
          <w:highlight w:val="none"/>
        </w:rPr>
        <w:t xml:space="preserve"> 竣工（完工）结算</w:t>
      </w:r>
      <w:bookmarkEnd w:id="767"/>
      <w:bookmarkEnd w:id="768"/>
      <w:bookmarkEnd w:id="769"/>
    </w:p>
    <w:p w14:paraId="37E016F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770" w:name="_Toc221951266"/>
      <w:r>
        <w:rPr>
          <w:rFonts w:hint="eastAsia" w:ascii="宋体" w:hAnsi="宋体" w:eastAsia="宋体" w:cs="宋体"/>
          <w:color w:val="auto"/>
          <w:sz w:val="21"/>
          <w:szCs w:val="21"/>
          <w:highlight w:val="none"/>
        </w:rPr>
        <w:t>17.5.1竣工（完工）付款申请单</w:t>
      </w:r>
      <w:bookmarkEnd w:id="770"/>
      <w:r>
        <w:rPr>
          <w:rFonts w:hint="eastAsia" w:ascii="宋体" w:hAnsi="宋体" w:eastAsia="宋体" w:cs="宋体"/>
          <w:color w:val="auto"/>
          <w:sz w:val="21"/>
          <w:szCs w:val="21"/>
          <w:highlight w:val="none"/>
        </w:rPr>
        <w:t xml:space="preserve"> </w:t>
      </w:r>
    </w:p>
    <w:p w14:paraId="72BFC37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771" w:name="_Toc221951267"/>
      <w:r>
        <w:rPr>
          <w:rFonts w:hint="eastAsia" w:ascii="宋体" w:hAnsi="宋体" w:eastAsia="宋体" w:cs="宋体"/>
          <w:color w:val="auto"/>
          <w:sz w:val="21"/>
          <w:szCs w:val="21"/>
          <w:highlight w:val="none"/>
        </w:rPr>
        <w:t>（1）承包人应提交完工付款申请单一式</w:t>
      </w:r>
      <w:r>
        <w:rPr>
          <w:rFonts w:hint="eastAsia" w:ascii="宋体" w:hAnsi="宋体" w:eastAsia="宋体" w:cs="宋体"/>
          <w:color w:val="auto"/>
          <w:sz w:val="21"/>
          <w:szCs w:val="21"/>
          <w:highlight w:val="none"/>
          <w:u w:val="single"/>
        </w:rPr>
        <w:t xml:space="preserve">   6  </w:t>
      </w:r>
      <w:r>
        <w:rPr>
          <w:rFonts w:hint="eastAsia" w:ascii="宋体" w:hAnsi="宋体" w:eastAsia="宋体" w:cs="宋体"/>
          <w:color w:val="auto"/>
          <w:sz w:val="21"/>
          <w:szCs w:val="21"/>
          <w:highlight w:val="none"/>
        </w:rPr>
        <w:t>份。</w:t>
      </w:r>
      <w:bookmarkEnd w:id="771"/>
    </w:p>
    <w:p w14:paraId="4E1BB5F8">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72" w:name="_Toc221951268"/>
      <w:bookmarkStart w:id="773" w:name="_Toc262638026"/>
      <w:bookmarkStart w:id="774" w:name="_Toc511636026"/>
      <w:r>
        <w:rPr>
          <w:rFonts w:hint="eastAsia" w:ascii="宋体" w:hAnsi="宋体" w:eastAsia="宋体" w:cs="宋体"/>
          <w:b/>
          <w:bCs/>
          <w:color w:val="auto"/>
          <w:sz w:val="21"/>
          <w:szCs w:val="21"/>
          <w:highlight w:val="none"/>
        </w:rPr>
        <w:t>17.6 最终结清</w:t>
      </w:r>
      <w:bookmarkEnd w:id="772"/>
      <w:bookmarkEnd w:id="773"/>
      <w:bookmarkEnd w:id="774"/>
    </w:p>
    <w:p w14:paraId="20F88F6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775" w:name="_Toc221951269"/>
      <w:r>
        <w:rPr>
          <w:rFonts w:hint="eastAsia" w:ascii="宋体" w:hAnsi="宋体" w:eastAsia="宋体" w:cs="宋体"/>
          <w:color w:val="auto"/>
          <w:sz w:val="21"/>
          <w:szCs w:val="21"/>
          <w:highlight w:val="none"/>
        </w:rPr>
        <w:t>17.6.1 最终结清申请单</w:t>
      </w:r>
      <w:bookmarkEnd w:id="775"/>
    </w:p>
    <w:p w14:paraId="510C2A7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776" w:name="_Toc221951270"/>
      <w:r>
        <w:rPr>
          <w:rFonts w:hint="eastAsia" w:ascii="宋体" w:hAnsi="宋体" w:eastAsia="宋体" w:cs="宋体"/>
          <w:color w:val="auto"/>
          <w:sz w:val="21"/>
          <w:szCs w:val="21"/>
          <w:highlight w:val="none"/>
        </w:rPr>
        <w:t>（1）承包人应提交最终结清申请单一式</w:t>
      </w:r>
      <w:r>
        <w:rPr>
          <w:rFonts w:hint="eastAsia" w:ascii="宋体" w:hAnsi="宋体" w:eastAsia="宋体" w:cs="宋体"/>
          <w:color w:val="auto"/>
          <w:sz w:val="21"/>
          <w:szCs w:val="21"/>
          <w:highlight w:val="none"/>
          <w:u w:val="single"/>
        </w:rPr>
        <w:t xml:space="preserve">   6  </w:t>
      </w:r>
      <w:r>
        <w:rPr>
          <w:rFonts w:hint="eastAsia" w:ascii="宋体" w:hAnsi="宋体" w:eastAsia="宋体" w:cs="宋体"/>
          <w:color w:val="auto"/>
          <w:sz w:val="21"/>
          <w:szCs w:val="21"/>
          <w:highlight w:val="none"/>
        </w:rPr>
        <w:t>份。</w:t>
      </w:r>
      <w:bookmarkEnd w:id="776"/>
    </w:p>
    <w:p w14:paraId="0FA81A30">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777" w:name="_Toc262638027"/>
      <w:bookmarkStart w:id="778" w:name="_Toc511636027"/>
      <w:r>
        <w:rPr>
          <w:rFonts w:hint="eastAsia" w:ascii="宋体" w:hAnsi="宋体" w:eastAsia="宋体" w:cs="宋体"/>
          <w:b/>
          <w:bCs/>
          <w:color w:val="auto"/>
          <w:kern w:val="0"/>
          <w:sz w:val="21"/>
          <w:szCs w:val="21"/>
          <w:highlight w:val="none"/>
        </w:rPr>
        <w:t>17.7</w:t>
      </w:r>
      <w:r>
        <w:rPr>
          <w:rFonts w:hint="eastAsia" w:ascii="宋体" w:hAnsi="宋体" w:eastAsia="宋体" w:cs="宋体"/>
          <w:b/>
          <w:bCs/>
          <w:color w:val="auto"/>
          <w:sz w:val="21"/>
          <w:szCs w:val="21"/>
          <w:highlight w:val="none"/>
        </w:rPr>
        <w:t xml:space="preserve"> 竣工财务决算</w:t>
      </w:r>
      <w:bookmarkEnd w:id="777"/>
      <w:bookmarkEnd w:id="778"/>
    </w:p>
    <w:p w14:paraId="26D0D89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承包人应为完工（竣工）财务决算编制提供的资料：以发包人要求为准。</w:t>
      </w:r>
    </w:p>
    <w:p w14:paraId="5829C198">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779" w:name="_Toc221951271"/>
      <w:bookmarkStart w:id="780" w:name="_Toc222031043"/>
      <w:bookmarkStart w:id="781" w:name="_Toc229305399"/>
      <w:bookmarkStart w:id="782" w:name="_Toc222033892"/>
      <w:bookmarkStart w:id="783" w:name="_Toc222032710"/>
      <w:bookmarkStart w:id="784" w:name="_Toc222029541"/>
      <w:bookmarkStart w:id="785" w:name="_Toc2090964512"/>
      <w:bookmarkStart w:id="786" w:name="_Toc456528489"/>
      <w:bookmarkStart w:id="787" w:name="_Toc511636028"/>
      <w:bookmarkStart w:id="788" w:name="_Toc1374618575"/>
      <w:bookmarkStart w:id="789" w:name="_Toc515441177"/>
      <w:bookmarkStart w:id="790" w:name="_Toc256000148"/>
      <w:bookmarkStart w:id="791" w:name="_Toc1379442655"/>
      <w:bookmarkStart w:id="792" w:name="_Toc516816180"/>
      <w:bookmarkStart w:id="793" w:name="_Toc514159161"/>
      <w:bookmarkStart w:id="794" w:name="_Toc256000232"/>
      <w:bookmarkStart w:id="795" w:name="_Toc2062348864"/>
      <w:bookmarkStart w:id="796" w:name="_Toc585590466"/>
      <w:bookmarkStart w:id="797" w:name="_Toc256000180"/>
      <w:bookmarkStart w:id="798" w:name="_Toc1238864506"/>
      <w:bookmarkStart w:id="799" w:name="_Toc575046202"/>
      <w:bookmarkStart w:id="800" w:name="_Toc1670488428"/>
      <w:bookmarkStart w:id="801" w:name="_Toc399536707"/>
      <w:bookmarkStart w:id="802" w:name="_Toc800000254"/>
      <w:bookmarkStart w:id="803" w:name="_Toc309067698"/>
      <w:bookmarkStart w:id="804" w:name="_Toc445872165"/>
      <w:bookmarkStart w:id="805" w:name="_Toc1950005996"/>
      <w:bookmarkStart w:id="806" w:name="_Toc695021323"/>
      <w:bookmarkStart w:id="807" w:name="_Toc606269755"/>
      <w:bookmarkStart w:id="808" w:name="_Toc1330030933"/>
      <w:bookmarkStart w:id="809" w:name="_Toc832728932"/>
      <w:bookmarkStart w:id="810" w:name="_Toc629187124"/>
      <w:bookmarkStart w:id="811" w:name="_Toc487489991"/>
      <w:bookmarkStart w:id="812" w:name="_Toc1309446884"/>
      <w:bookmarkStart w:id="813" w:name="_Toc192753737"/>
      <w:bookmarkStart w:id="814" w:name="_Toc606714857"/>
      <w:bookmarkStart w:id="815" w:name="_Toc7185622"/>
      <w:r>
        <w:rPr>
          <w:rFonts w:hint="eastAsia" w:ascii="宋体" w:hAnsi="宋体" w:eastAsia="宋体" w:cs="宋体"/>
          <w:b/>
          <w:bCs/>
          <w:color w:val="auto"/>
          <w:sz w:val="21"/>
          <w:szCs w:val="21"/>
          <w:highlight w:val="none"/>
        </w:rPr>
        <w:t>18 竣工验收</w:t>
      </w:r>
      <w:bookmarkEnd w:id="779"/>
      <w:bookmarkEnd w:id="780"/>
      <w:bookmarkEnd w:id="781"/>
      <w:bookmarkEnd w:id="782"/>
      <w:bookmarkEnd w:id="783"/>
      <w:bookmarkEnd w:id="784"/>
      <w:r>
        <w:rPr>
          <w:rFonts w:hint="eastAsia" w:ascii="宋体" w:hAnsi="宋体" w:eastAsia="宋体" w:cs="宋体"/>
          <w:b/>
          <w:bCs/>
          <w:color w:val="auto"/>
          <w:sz w:val="21"/>
          <w:szCs w:val="21"/>
          <w:highlight w:val="none"/>
        </w:rPr>
        <w:t>（验收）</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261EAE90">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16" w:name="_Toc262638029"/>
      <w:bookmarkStart w:id="817" w:name="_Toc1979554027"/>
      <w:bookmarkStart w:id="818" w:name="_Toc1206718083"/>
      <w:bookmarkStart w:id="819" w:name="_Toc1741794677"/>
      <w:bookmarkStart w:id="820" w:name="_Toc7185623"/>
      <w:bookmarkStart w:id="821" w:name="_Toc2146307046"/>
      <w:bookmarkStart w:id="822" w:name="_Toc1511294668"/>
      <w:bookmarkStart w:id="823" w:name="_Toc461364932"/>
      <w:bookmarkStart w:id="824" w:name="_Toc59249573"/>
      <w:bookmarkStart w:id="825" w:name="_Toc487489992"/>
      <w:bookmarkStart w:id="826" w:name="_Toc1418153676"/>
      <w:bookmarkStart w:id="827" w:name="_Toc804245643"/>
      <w:bookmarkStart w:id="828" w:name="_Toc1885341840"/>
      <w:bookmarkStart w:id="829" w:name="_Toc1913350917"/>
      <w:bookmarkStart w:id="830" w:name="_Toc524232625"/>
      <w:bookmarkStart w:id="831" w:name="_Toc101407861"/>
      <w:bookmarkStart w:id="832" w:name="_Toc515441178"/>
      <w:bookmarkStart w:id="833" w:name="_Toc516816181"/>
      <w:bookmarkStart w:id="834" w:name="_Toc209155111"/>
      <w:bookmarkStart w:id="835" w:name="_Toc2062727539"/>
      <w:bookmarkStart w:id="836" w:name="_Toc538515240"/>
      <w:bookmarkStart w:id="837" w:name="_Toc1203032772"/>
      <w:bookmarkStart w:id="838" w:name="_Toc1002837905"/>
      <w:bookmarkStart w:id="839" w:name="_Toc511636037"/>
      <w:bookmarkStart w:id="840" w:name="_Toc1059819628"/>
      <w:bookmarkStart w:id="841" w:name="_Toc672609308"/>
      <w:bookmarkStart w:id="842" w:name="_Toc585315599"/>
      <w:bookmarkStart w:id="843" w:name="_Toc1125105514"/>
      <w:bookmarkStart w:id="844" w:name="_Toc1845292165"/>
      <w:r>
        <w:rPr>
          <w:rFonts w:hint="eastAsia" w:ascii="宋体" w:hAnsi="宋体" w:eastAsia="宋体" w:cs="宋体"/>
          <w:b/>
          <w:bCs/>
          <w:color w:val="auto"/>
          <w:kern w:val="0"/>
          <w:sz w:val="21"/>
          <w:szCs w:val="21"/>
          <w:highlight w:val="none"/>
        </w:rPr>
        <w:t>1</w:t>
      </w:r>
      <w:bookmarkEnd w:id="816"/>
      <w:r>
        <w:rPr>
          <w:rFonts w:hint="eastAsia" w:ascii="宋体" w:hAnsi="宋体" w:eastAsia="宋体" w:cs="宋体"/>
          <w:b/>
          <w:bCs/>
          <w:color w:val="auto"/>
          <w:kern w:val="0"/>
          <w:sz w:val="21"/>
          <w:szCs w:val="21"/>
          <w:highlight w:val="none"/>
        </w:rPr>
        <w:t>8.1 验收工作分类</w:t>
      </w:r>
    </w:p>
    <w:p w14:paraId="22F715CD">
      <w:pPr>
        <w:widowControl/>
        <w:shd w:val="clear" w:color="auto" w:fill="FFFFFF"/>
        <w:snapToGrid w:val="0"/>
        <w:spacing w:line="400" w:lineRule="atLeast"/>
        <w:ind w:firstLine="420" w:firstLineChars="200"/>
        <w:jc w:val="left"/>
        <w:rPr>
          <w:rFonts w:hint="eastAsia" w:ascii="宋体" w:hAnsi="宋体" w:eastAsia="宋体" w:cs="宋体"/>
          <w:color w:val="auto"/>
          <w:sz w:val="21"/>
          <w:szCs w:val="21"/>
          <w:highlight w:val="none"/>
        </w:rPr>
      </w:pPr>
      <w:bookmarkStart w:id="845" w:name="_Toc221951272"/>
      <w:bookmarkEnd w:id="845"/>
      <w:bookmarkStart w:id="846" w:name="_Toc262638030"/>
      <w:bookmarkEnd w:id="846"/>
      <w:r>
        <w:rPr>
          <w:rFonts w:hint="eastAsia" w:ascii="宋体" w:hAnsi="宋体" w:eastAsia="宋体" w:cs="宋体"/>
          <w:color w:val="auto"/>
          <w:sz w:val="21"/>
          <w:szCs w:val="21"/>
          <w:highlight w:val="none"/>
        </w:rPr>
        <w:t>本工程法人验收包括：</w:t>
      </w:r>
      <w:r>
        <w:rPr>
          <w:rFonts w:hint="eastAsia" w:ascii="宋体" w:hAnsi="宋体" w:eastAsia="宋体" w:cs="宋体"/>
          <w:b/>
          <w:color w:val="auto"/>
          <w:sz w:val="21"/>
          <w:szCs w:val="21"/>
          <w:highlight w:val="none"/>
          <w:u w:val="single"/>
        </w:rPr>
        <w:t>合同（单位）工程完工验收</w:t>
      </w:r>
      <w:r>
        <w:rPr>
          <w:rFonts w:hint="eastAsia" w:ascii="宋体" w:hAnsi="宋体" w:eastAsia="宋体" w:cs="宋体"/>
          <w:color w:val="auto"/>
          <w:sz w:val="21"/>
          <w:szCs w:val="21"/>
          <w:highlight w:val="none"/>
        </w:rPr>
        <w:t>；政府验收包括：</w:t>
      </w:r>
      <w:r>
        <w:rPr>
          <w:rFonts w:hint="eastAsia" w:ascii="宋体" w:hAnsi="宋体" w:eastAsia="宋体" w:cs="宋体"/>
          <w:b/>
          <w:color w:val="auto"/>
          <w:sz w:val="21"/>
          <w:szCs w:val="21"/>
          <w:highlight w:val="none"/>
          <w:u w:val="single"/>
        </w:rPr>
        <w:t>按国家规范规定</w:t>
      </w:r>
      <w:r>
        <w:rPr>
          <w:rFonts w:hint="eastAsia" w:ascii="宋体" w:hAnsi="宋体" w:eastAsia="宋体" w:cs="宋体"/>
          <w:color w:val="auto"/>
          <w:sz w:val="21"/>
          <w:szCs w:val="21"/>
          <w:highlight w:val="none"/>
        </w:rPr>
        <w:t>。验收条件为：</w:t>
      </w:r>
      <w:r>
        <w:rPr>
          <w:rFonts w:hint="eastAsia" w:ascii="宋体" w:hAnsi="宋体" w:eastAsia="宋体" w:cs="宋体"/>
          <w:color w:val="auto"/>
          <w:sz w:val="21"/>
          <w:szCs w:val="21"/>
          <w:highlight w:val="none"/>
          <w:u w:val="single"/>
          <w:lang w:val="en-US" w:eastAsia="zh-CN"/>
        </w:rPr>
        <w:t>按</w:t>
      </w:r>
      <w:r>
        <w:rPr>
          <w:rFonts w:hint="eastAsia" w:ascii="宋体" w:hAnsi="宋体" w:eastAsia="宋体" w:cs="宋体"/>
          <w:color w:val="auto"/>
          <w:sz w:val="21"/>
          <w:szCs w:val="21"/>
          <w:highlight w:val="none"/>
          <w:u w:val="single"/>
        </w:rPr>
        <w:t>《水利水电建设工程验收规程》（SL/T 223-2025）及其它相关规范合格标准，该工程项目建成正常运行后，能顺利通过水利等相关部门验收（若有）</w:t>
      </w:r>
      <w:r>
        <w:rPr>
          <w:rFonts w:hint="eastAsia" w:ascii="宋体" w:hAnsi="宋体" w:eastAsia="宋体" w:cs="宋体"/>
          <w:color w:val="auto"/>
          <w:sz w:val="21"/>
          <w:szCs w:val="21"/>
          <w:highlight w:val="none"/>
        </w:rPr>
        <w:t>，验收程序为：</w:t>
      </w:r>
      <w:r>
        <w:rPr>
          <w:rFonts w:hint="eastAsia" w:ascii="宋体" w:hAnsi="宋体" w:eastAsia="宋体" w:cs="宋体"/>
          <w:b/>
          <w:color w:val="auto"/>
          <w:sz w:val="21"/>
          <w:szCs w:val="21"/>
          <w:highlight w:val="none"/>
          <w:u w:val="single"/>
        </w:rPr>
        <w:t>按国家规范规定</w:t>
      </w:r>
      <w:r>
        <w:rPr>
          <w:rFonts w:hint="eastAsia" w:ascii="宋体" w:hAnsi="宋体" w:eastAsia="宋体" w:cs="宋体"/>
          <w:color w:val="auto"/>
          <w:sz w:val="21"/>
          <w:szCs w:val="21"/>
          <w:highlight w:val="none"/>
        </w:rPr>
        <w:t>。</w:t>
      </w:r>
    </w:p>
    <w:p w14:paraId="6716AECC">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18.2 分部工程验收</w:t>
      </w:r>
    </w:p>
    <w:p w14:paraId="16C9DC9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847" w:name="_Toc221951274"/>
      <w:bookmarkEnd w:id="847"/>
      <w:r>
        <w:rPr>
          <w:rFonts w:hint="eastAsia" w:ascii="宋体" w:hAnsi="宋体" w:eastAsia="宋体" w:cs="宋体"/>
          <w:color w:val="auto"/>
          <w:sz w:val="21"/>
          <w:szCs w:val="21"/>
          <w:highlight w:val="none"/>
        </w:rPr>
        <w:t>18.2.2 本工程由发包人主持的分部工程验收为：</w:t>
      </w:r>
      <w:r>
        <w:rPr>
          <w:rFonts w:hint="eastAsia" w:ascii="宋体" w:hAnsi="宋体" w:eastAsia="宋体" w:cs="宋体"/>
          <w:color w:val="auto"/>
          <w:sz w:val="21"/>
          <w:szCs w:val="21"/>
          <w:highlight w:val="none"/>
          <w:u w:val="single"/>
        </w:rPr>
        <w:t>根据工程项目划分所确定的主要分部工程</w:t>
      </w:r>
      <w:r>
        <w:rPr>
          <w:rFonts w:hint="eastAsia" w:ascii="宋体" w:hAnsi="宋体" w:eastAsia="宋体" w:cs="宋体"/>
          <w:color w:val="auto"/>
          <w:sz w:val="21"/>
          <w:szCs w:val="21"/>
          <w:highlight w:val="none"/>
        </w:rPr>
        <w:t>，其余由监理人主持。</w:t>
      </w:r>
    </w:p>
    <w:p w14:paraId="042AF2C1">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48" w:name="_Toc511636031"/>
      <w:bookmarkEnd w:id="848"/>
      <w:bookmarkStart w:id="849" w:name="_Toc262638031"/>
      <w:r>
        <w:rPr>
          <w:rFonts w:hint="eastAsia" w:ascii="宋体" w:hAnsi="宋体" w:eastAsia="宋体" w:cs="宋体"/>
          <w:b/>
          <w:bCs/>
          <w:color w:val="auto"/>
          <w:kern w:val="0"/>
          <w:sz w:val="21"/>
          <w:szCs w:val="21"/>
          <w:highlight w:val="none"/>
        </w:rPr>
        <w:t>1</w:t>
      </w:r>
      <w:bookmarkEnd w:id="849"/>
      <w:r>
        <w:rPr>
          <w:rFonts w:hint="eastAsia" w:ascii="宋体" w:hAnsi="宋体" w:eastAsia="宋体" w:cs="宋体"/>
          <w:b/>
          <w:bCs/>
          <w:color w:val="auto"/>
          <w:kern w:val="0"/>
          <w:sz w:val="21"/>
          <w:szCs w:val="21"/>
          <w:highlight w:val="none"/>
        </w:rPr>
        <w:t>8.3 单位工程验收</w:t>
      </w:r>
    </w:p>
    <w:p w14:paraId="36D39CC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18.3.4 提前投入使用的单位工程包括：</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w:t>
      </w:r>
    </w:p>
    <w:p w14:paraId="60DE240D">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50" w:name="_Toc511636032"/>
      <w:bookmarkEnd w:id="850"/>
      <w:bookmarkStart w:id="851" w:name="_Toc262638032"/>
      <w:r>
        <w:rPr>
          <w:rFonts w:hint="eastAsia" w:ascii="宋体" w:hAnsi="宋体" w:eastAsia="宋体" w:cs="宋体"/>
          <w:b/>
          <w:bCs/>
          <w:color w:val="auto"/>
          <w:kern w:val="0"/>
          <w:sz w:val="21"/>
          <w:szCs w:val="21"/>
          <w:highlight w:val="none"/>
        </w:rPr>
        <w:t>1</w:t>
      </w:r>
      <w:bookmarkEnd w:id="851"/>
      <w:r>
        <w:rPr>
          <w:rFonts w:hint="eastAsia" w:ascii="宋体" w:hAnsi="宋体" w:eastAsia="宋体" w:cs="宋体"/>
          <w:b/>
          <w:bCs/>
          <w:color w:val="auto"/>
          <w:kern w:val="0"/>
          <w:sz w:val="21"/>
          <w:szCs w:val="21"/>
          <w:highlight w:val="none"/>
        </w:rPr>
        <w:t>8.5 阶段验收</w:t>
      </w:r>
    </w:p>
    <w:p w14:paraId="670230D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18.5.1 本合同工程阶段验收类别包括：</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448E346D">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52" w:name="_Toc511636033"/>
      <w:bookmarkEnd w:id="852"/>
      <w:bookmarkStart w:id="853" w:name="_Toc262638033"/>
      <w:r>
        <w:rPr>
          <w:rFonts w:hint="eastAsia" w:ascii="宋体" w:hAnsi="宋体" w:eastAsia="宋体" w:cs="宋体"/>
          <w:b/>
          <w:bCs/>
          <w:color w:val="auto"/>
          <w:kern w:val="0"/>
          <w:sz w:val="21"/>
          <w:szCs w:val="21"/>
          <w:highlight w:val="none"/>
        </w:rPr>
        <w:t>1</w:t>
      </w:r>
      <w:bookmarkEnd w:id="853"/>
      <w:r>
        <w:rPr>
          <w:rFonts w:hint="eastAsia" w:ascii="宋体" w:hAnsi="宋体" w:eastAsia="宋体" w:cs="宋体"/>
          <w:b/>
          <w:bCs/>
          <w:color w:val="auto"/>
          <w:kern w:val="0"/>
          <w:sz w:val="21"/>
          <w:szCs w:val="21"/>
          <w:highlight w:val="none"/>
        </w:rPr>
        <w:t>8.6 专项验收</w:t>
      </w:r>
    </w:p>
    <w:p w14:paraId="1AE8849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18.6.2 本合同工程专项验收类别包括：</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w:t>
      </w:r>
    </w:p>
    <w:p w14:paraId="1929BFF6">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54" w:name="_Toc511636034"/>
      <w:bookmarkEnd w:id="854"/>
      <w:bookmarkStart w:id="855" w:name="_Toc262638034"/>
      <w:r>
        <w:rPr>
          <w:rFonts w:hint="eastAsia" w:ascii="宋体" w:hAnsi="宋体" w:eastAsia="宋体" w:cs="宋体"/>
          <w:b/>
          <w:bCs/>
          <w:color w:val="auto"/>
          <w:kern w:val="0"/>
          <w:sz w:val="21"/>
          <w:szCs w:val="21"/>
          <w:highlight w:val="none"/>
        </w:rPr>
        <w:t>1</w:t>
      </w:r>
      <w:bookmarkEnd w:id="855"/>
      <w:r>
        <w:rPr>
          <w:rFonts w:hint="eastAsia" w:ascii="宋体" w:hAnsi="宋体" w:eastAsia="宋体" w:cs="宋体"/>
          <w:b/>
          <w:bCs/>
          <w:color w:val="auto"/>
          <w:kern w:val="0"/>
          <w:sz w:val="21"/>
          <w:szCs w:val="21"/>
          <w:highlight w:val="none"/>
        </w:rPr>
        <w:t>8.7 竣工验收</w:t>
      </w:r>
    </w:p>
    <w:p w14:paraId="63AD5AA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18.7.3 本工程</w:t>
      </w:r>
      <w:r>
        <w:rPr>
          <w:rFonts w:hint="eastAsia" w:ascii="宋体" w:hAnsi="宋体" w:eastAsia="宋体" w:cs="宋体"/>
          <w:color w:val="auto"/>
          <w:sz w:val="21"/>
          <w:szCs w:val="21"/>
          <w:highlight w:val="none"/>
          <w:u w:val="single"/>
        </w:rPr>
        <w:t>不需要</w:t>
      </w:r>
      <w:r>
        <w:rPr>
          <w:rFonts w:hint="eastAsia" w:ascii="宋体" w:hAnsi="宋体" w:eastAsia="宋体" w:cs="宋体"/>
          <w:color w:val="auto"/>
          <w:sz w:val="21"/>
          <w:szCs w:val="21"/>
          <w:highlight w:val="none"/>
        </w:rPr>
        <w:t>（需要/不需要）完工（竣工）验收技术鉴定（蓄水安全鉴定）。</w:t>
      </w:r>
    </w:p>
    <w:p w14:paraId="4F1714C8">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56" w:name="_Toc262638035"/>
      <w:bookmarkEnd w:id="856"/>
      <w:bookmarkStart w:id="857" w:name="_Toc221951282"/>
      <w:bookmarkEnd w:id="857"/>
      <w:bookmarkStart w:id="858" w:name="_Toc511636035"/>
      <w:r>
        <w:rPr>
          <w:rFonts w:hint="eastAsia" w:ascii="宋体" w:hAnsi="宋体" w:eastAsia="宋体" w:cs="宋体"/>
          <w:b/>
          <w:bCs/>
          <w:color w:val="auto"/>
          <w:kern w:val="0"/>
          <w:sz w:val="21"/>
          <w:szCs w:val="21"/>
          <w:highlight w:val="none"/>
        </w:rPr>
        <w:t>1</w:t>
      </w:r>
      <w:bookmarkEnd w:id="858"/>
      <w:r>
        <w:rPr>
          <w:rFonts w:hint="eastAsia" w:ascii="宋体" w:hAnsi="宋体" w:eastAsia="宋体" w:cs="宋体"/>
          <w:b/>
          <w:bCs/>
          <w:color w:val="auto"/>
          <w:kern w:val="0"/>
          <w:sz w:val="21"/>
          <w:szCs w:val="21"/>
          <w:highlight w:val="none"/>
        </w:rPr>
        <w:t>8.8 施工期运行</w:t>
      </w:r>
    </w:p>
    <w:p w14:paraId="2EF1ED8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859" w:name="_Toc221951283"/>
      <w:bookmarkEnd w:id="859"/>
      <w:r>
        <w:rPr>
          <w:rFonts w:hint="eastAsia" w:ascii="宋体" w:hAnsi="宋体" w:eastAsia="宋体" w:cs="宋体"/>
          <w:color w:val="auto"/>
          <w:sz w:val="21"/>
          <w:szCs w:val="21"/>
          <w:highlight w:val="none"/>
        </w:rPr>
        <w:t>18.8.1 需要在施工期运行的单位工程或工程设备为：</w:t>
      </w:r>
      <w:bookmarkStart w:id="860" w:name="_Toc221951284"/>
      <w:bookmarkEnd w:id="860"/>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0EDB7EDA">
      <w:pPr>
        <w:keepNext/>
        <w:keepLines/>
        <w:adjustRightInd w:val="0"/>
        <w:snapToGrid w:val="0"/>
        <w:spacing w:line="520" w:lineRule="exact"/>
        <w:outlineLvl w:val="3"/>
        <w:rPr>
          <w:rFonts w:hint="eastAsia" w:ascii="宋体" w:hAnsi="宋体" w:eastAsia="宋体" w:cs="宋体"/>
          <w:b/>
          <w:bCs/>
          <w:color w:val="auto"/>
          <w:kern w:val="0"/>
          <w:sz w:val="21"/>
          <w:szCs w:val="21"/>
          <w:highlight w:val="none"/>
        </w:rPr>
      </w:pPr>
      <w:bookmarkStart w:id="861" w:name="_Toc511636036"/>
      <w:bookmarkEnd w:id="861"/>
      <w:bookmarkStart w:id="862" w:name="_Toc221951285"/>
      <w:bookmarkEnd w:id="862"/>
      <w:bookmarkStart w:id="863" w:name="_Toc262638036"/>
      <w:r>
        <w:rPr>
          <w:rFonts w:hint="eastAsia" w:ascii="宋体" w:hAnsi="宋体" w:eastAsia="宋体" w:cs="宋体"/>
          <w:b/>
          <w:bCs/>
          <w:color w:val="auto"/>
          <w:kern w:val="0"/>
          <w:sz w:val="21"/>
          <w:szCs w:val="21"/>
          <w:highlight w:val="none"/>
        </w:rPr>
        <w:t>1</w:t>
      </w:r>
      <w:bookmarkEnd w:id="863"/>
      <w:r>
        <w:rPr>
          <w:rFonts w:hint="eastAsia" w:ascii="宋体" w:hAnsi="宋体" w:eastAsia="宋体" w:cs="宋体"/>
          <w:b/>
          <w:bCs/>
          <w:color w:val="auto"/>
          <w:kern w:val="0"/>
          <w:sz w:val="21"/>
          <w:szCs w:val="21"/>
          <w:highlight w:val="none"/>
        </w:rPr>
        <w:t>8.9 试运行</w:t>
      </w:r>
    </w:p>
    <w:p w14:paraId="21E8B9E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864" w:name="_Toc221951287"/>
      <w:bookmarkEnd w:id="864"/>
      <w:r>
        <w:rPr>
          <w:rFonts w:hint="eastAsia" w:ascii="宋体" w:hAnsi="宋体" w:eastAsia="宋体" w:cs="宋体"/>
          <w:color w:val="auto"/>
          <w:sz w:val="21"/>
          <w:szCs w:val="21"/>
          <w:highlight w:val="none"/>
        </w:rPr>
        <w:t>18.9.1 试运行的组织：</w:t>
      </w:r>
      <w:r>
        <w:rPr>
          <w:rFonts w:hint="eastAsia" w:ascii="宋体" w:hAnsi="宋体" w:eastAsia="宋体" w:cs="宋体"/>
          <w:color w:val="auto"/>
          <w:sz w:val="21"/>
          <w:szCs w:val="21"/>
          <w:highlight w:val="none"/>
          <w:u w:val="single"/>
        </w:rPr>
        <w:t>承包人</w:t>
      </w:r>
      <w:r>
        <w:rPr>
          <w:rFonts w:hint="eastAsia" w:ascii="宋体" w:hAnsi="宋体" w:eastAsia="宋体" w:cs="宋体"/>
          <w:color w:val="auto"/>
          <w:sz w:val="21"/>
          <w:szCs w:val="21"/>
          <w:highlight w:val="none"/>
        </w:rPr>
        <w:t>；</w:t>
      </w:r>
      <w:bookmarkStart w:id="865" w:name="_Toc221951288"/>
      <w:bookmarkEnd w:id="865"/>
      <w:r>
        <w:rPr>
          <w:rFonts w:hint="eastAsia" w:ascii="宋体" w:hAnsi="宋体" w:eastAsia="宋体" w:cs="宋体"/>
          <w:color w:val="auto"/>
          <w:sz w:val="21"/>
          <w:szCs w:val="21"/>
          <w:highlight w:val="none"/>
        </w:rPr>
        <w:t>费用承担：</w:t>
      </w:r>
      <w:r>
        <w:rPr>
          <w:rFonts w:hint="eastAsia" w:ascii="宋体" w:hAnsi="宋体" w:eastAsia="宋体" w:cs="宋体"/>
          <w:color w:val="auto"/>
          <w:sz w:val="21"/>
          <w:szCs w:val="21"/>
          <w:highlight w:val="none"/>
          <w:u w:val="single"/>
        </w:rPr>
        <w:t>承包人</w:t>
      </w:r>
      <w:r>
        <w:rPr>
          <w:rFonts w:hint="eastAsia" w:ascii="宋体" w:hAnsi="宋体" w:eastAsia="宋体" w:cs="宋体"/>
          <w:color w:val="auto"/>
          <w:sz w:val="21"/>
          <w:szCs w:val="21"/>
          <w:highlight w:val="none"/>
        </w:rPr>
        <w:t>。</w:t>
      </w:r>
    </w:p>
    <w:p w14:paraId="2C52A244">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866" w:name="_Toc256000233"/>
      <w:bookmarkStart w:id="867" w:name="_Toc256000181"/>
      <w:r>
        <w:rPr>
          <w:rFonts w:hint="eastAsia" w:ascii="宋体" w:hAnsi="宋体" w:eastAsia="宋体" w:cs="宋体"/>
          <w:b/>
          <w:bCs/>
          <w:color w:val="auto"/>
          <w:sz w:val="21"/>
          <w:szCs w:val="21"/>
          <w:highlight w:val="none"/>
        </w:rPr>
        <w:t>19缺陷责任与保修责任</w:t>
      </w:r>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66"/>
      <w:bookmarkEnd w:id="867"/>
    </w:p>
    <w:p w14:paraId="4C176AA3">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868" w:name="_Toc511636038"/>
      <w:bookmarkStart w:id="869" w:name="_Toc262638038"/>
      <w:r>
        <w:rPr>
          <w:rFonts w:hint="eastAsia" w:ascii="宋体" w:hAnsi="宋体" w:eastAsia="宋体" w:cs="宋体"/>
          <w:b/>
          <w:bCs/>
          <w:color w:val="auto"/>
          <w:sz w:val="21"/>
          <w:szCs w:val="21"/>
          <w:highlight w:val="none"/>
        </w:rPr>
        <w:t>19.1 缺陷责任期（工程质量保修期）的起算时间</w:t>
      </w:r>
      <w:bookmarkEnd w:id="868"/>
      <w:bookmarkEnd w:id="869"/>
    </w:p>
    <w:p w14:paraId="74DA762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本工程缺陷责任期（工程质量保修期）计算如下：工程通过合同工程完工验收满</w:t>
      </w:r>
      <w:r>
        <w:rPr>
          <w:rFonts w:hint="eastAsia" w:ascii="宋体" w:hAnsi="宋体" w:eastAsia="宋体" w:cs="宋体"/>
          <w:color w:val="auto"/>
          <w:sz w:val="21"/>
          <w:szCs w:val="21"/>
          <w:highlight w:val="none"/>
          <w:u w:val="single"/>
        </w:rPr>
        <w:t>2</w:t>
      </w:r>
      <w:r>
        <w:rPr>
          <w:rFonts w:hint="eastAsia" w:ascii="宋体" w:hAnsi="宋体" w:eastAsia="宋体" w:cs="宋体"/>
          <w:color w:val="auto"/>
          <w:sz w:val="21"/>
          <w:szCs w:val="21"/>
          <w:highlight w:val="none"/>
        </w:rPr>
        <w:t>年。</w:t>
      </w:r>
    </w:p>
    <w:p w14:paraId="3693FF95">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870" w:name="_Toc813262499"/>
      <w:bookmarkStart w:id="871" w:name="_Toc1268731841"/>
      <w:bookmarkStart w:id="872" w:name="_Toc1245007679"/>
      <w:bookmarkStart w:id="873" w:name="_Toc487489993"/>
      <w:bookmarkStart w:id="874" w:name="_Toc2135318126"/>
      <w:bookmarkStart w:id="875" w:name="_Toc221951299"/>
      <w:bookmarkStart w:id="876" w:name="_Toc1699703463"/>
      <w:bookmarkStart w:id="877" w:name="_Toc1924169133"/>
      <w:bookmarkStart w:id="878" w:name="_Toc475258713"/>
      <w:bookmarkStart w:id="879" w:name="_Toc694447683"/>
      <w:bookmarkStart w:id="880" w:name="_Toc229305400"/>
      <w:bookmarkStart w:id="881" w:name="_Toc2014070828"/>
      <w:bookmarkStart w:id="882" w:name="_Toc819093395"/>
      <w:bookmarkStart w:id="883" w:name="_Toc515441179"/>
      <w:bookmarkStart w:id="884" w:name="_Toc1433234452"/>
      <w:bookmarkStart w:id="885" w:name="_Toc1799808381"/>
      <w:bookmarkStart w:id="886" w:name="_Toc7185624"/>
      <w:bookmarkStart w:id="887" w:name="_Toc2040392007"/>
      <w:bookmarkStart w:id="888" w:name="_Toc1407387756"/>
      <w:bookmarkStart w:id="889" w:name="_Toc222029542"/>
      <w:bookmarkStart w:id="890" w:name="_Toc1986704085"/>
      <w:bookmarkStart w:id="891" w:name="_Toc1329550222"/>
      <w:bookmarkStart w:id="892" w:name="_Toc1547872465"/>
      <w:bookmarkStart w:id="893" w:name="_Toc1054861963"/>
      <w:bookmarkStart w:id="894" w:name="_Toc1159119578"/>
      <w:bookmarkStart w:id="895" w:name="_Toc256000234"/>
      <w:bookmarkStart w:id="896" w:name="_Toc1993544082"/>
      <w:bookmarkStart w:id="897" w:name="_Toc190721748"/>
      <w:bookmarkStart w:id="898" w:name="_Toc511636039"/>
      <w:bookmarkStart w:id="899" w:name="_Toc222033893"/>
      <w:bookmarkStart w:id="900" w:name="_Toc1522644850"/>
      <w:bookmarkStart w:id="901" w:name="_Toc256000182"/>
      <w:bookmarkStart w:id="902" w:name="_Toc516816182"/>
      <w:bookmarkStart w:id="903" w:name="_Toc1744446454"/>
      <w:bookmarkStart w:id="904" w:name="_Toc222032711"/>
      <w:bookmarkStart w:id="905" w:name="_Toc222031044"/>
      <w:r>
        <w:rPr>
          <w:rFonts w:hint="eastAsia" w:ascii="宋体" w:hAnsi="宋体" w:eastAsia="宋体" w:cs="宋体"/>
          <w:b/>
          <w:bCs/>
          <w:color w:val="auto"/>
          <w:sz w:val="21"/>
          <w:szCs w:val="21"/>
          <w:highlight w:val="none"/>
        </w:rPr>
        <w:t>20 保险</w:t>
      </w:r>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p>
    <w:p w14:paraId="312340DA">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906" w:name="_Toc511636040"/>
      <w:bookmarkStart w:id="907" w:name="_Toc221951321"/>
      <w:bookmarkStart w:id="908" w:name="_Toc262638040"/>
      <w:r>
        <w:rPr>
          <w:rFonts w:hint="eastAsia" w:ascii="宋体" w:hAnsi="宋体" w:eastAsia="宋体" w:cs="宋体"/>
          <w:b/>
          <w:bCs/>
          <w:color w:val="auto"/>
          <w:sz w:val="21"/>
          <w:szCs w:val="21"/>
          <w:highlight w:val="none"/>
        </w:rPr>
        <w:t>20.1 工程保险</w:t>
      </w:r>
      <w:bookmarkEnd w:id="906"/>
      <w:bookmarkEnd w:id="907"/>
      <w:bookmarkEnd w:id="908"/>
    </w:p>
    <w:p w14:paraId="61ED319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09" w:name="_Toc262638041"/>
      <w:bookmarkStart w:id="910" w:name="_Toc221951323"/>
      <w:bookmarkStart w:id="911" w:name="_Toc511636041"/>
      <w:r>
        <w:rPr>
          <w:rFonts w:hint="eastAsia" w:ascii="宋体" w:hAnsi="宋体" w:eastAsia="宋体" w:cs="宋体"/>
          <w:color w:val="auto"/>
          <w:sz w:val="21"/>
          <w:szCs w:val="21"/>
          <w:highlight w:val="none"/>
        </w:rPr>
        <w:t>建筑工程一切险和（或）安装工程一切险投保人由承包人支付，其费用含在报价中 ；投保内容： 为本合同工程的永久工程、临时工程和设备及已运至施工工地用于永久工程的材料和设备所投的保险 ；保险金额、保险费率和保险期限：</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w:t>
      </w:r>
    </w:p>
    <w:p w14:paraId="7B2AD4BD">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20.4</w:t>
      </w:r>
      <w:r>
        <w:rPr>
          <w:rFonts w:hint="eastAsia" w:ascii="宋体" w:hAnsi="宋体" w:eastAsia="宋体" w:cs="宋体"/>
          <w:b/>
          <w:bCs/>
          <w:color w:val="auto"/>
          <w:sz w:val="21"/>
          <w:szCs w:val="21"/>
          <w:highlight w:val="none"/>
        </w:rPr>
        <w:t xml:space="preserve"> 第三者责任险</w:t>
      </w:r>
      <w:bookmarkEnd w:id="909"/>
      <w:bookmarkEnd w:id="910"/>
      <w:bookmarkEnd w:id="911"/>
    </w:p>
    <w:p w14:paraId="64E1C5C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12" w:name="_Toc221951325"/>
      <w:r>
        <w:rPr>
          <w:rFonts w:hint="eastAsia" w:ascii="宋体" w:hAnsi="宋体" w:eastAsia="宋体" w:cs="宋体"/>
          <w:color w:val="auto"/>
          <w:sz w:val="21"/>
          <w:szCs w:val="21"/>
          <w:highlight w:val="none"/>
        </w:rPr>
        <w:t xml:space="preserve">18.2.1 第三者责任险保险费率： 承包人应对本工程施工范围内的第三者进行保险，其费用含在报价中（包括发包人与本工程有关的财产），其赔偿费用应包括赔偿费、诉讼费、律师代理费和其它有关费用  ；第三者责任险保险金额：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0F5B898E">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913" w:name="_Toc262638042"/>
      <w:bookmarkStart w:id="914" w:name="_Toc511636042"/>
      <w:r>
        <w:rPr>
          <w:rFonts w:hint="eastAsia" w:ascii="宋体" w:hAnsi="宋体" w:eastAsia="宋体" w:cs="宋体"/>
          <w:b/>
          <w:bCs/>
          <w:color w:val="auto"/>
          <w:kern w:val="0"/>
          <w:sz w:val="21"/>
          <w:szCs w:val="21"/>
          <w:highlight w:val="none"/>
        </w:rPr>
        <w:t>20.5</w:t>
      </w:r>
      <w:r>
        <w:rPr>
          <w:rFonts w:hint="eastAsia" w:ascii="宋体" w:hAnsi="宋体" w:eastAsia="宋体" w:cs="宋体"/>
          <w:b/>
          <w:bCs/>
          <w:color w:val="auto"/>
          <w:sz w:val="21"/>
          <w:szCs w:val="21"/>
          <w:highlight w:val="none"/>
        </w:rPr>
        <w:t xml:space="preserve"> 其他保险</w:t>
      </w:r>
      <w:bookmarkEnd w:id="912"/>
      <w:bookmarkEnd w:id="913"/>
      <w:bookmarkEnd w:id="914"/>
    </w:p>
    <w:p w14:paraId="194146B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15" w:name="_Toc221951327"/>
      <w:r>
        <w:rPr>
          <w:rFonts w:hint="eastAsia" w:ascii="宋体" w:hAnsi="宋体" w:eastAsia="宋体" w:cs="宋体"/>
          <w:color w:val="auto"/>
          <w:sz w:val="21"/>
          <w:szCs w:val="21"/>
          <w:highlight w:val="none"/>
        </w:rPr>
        <w:t>需要投保的其他内容：按通用合同条款执行；保险金额、保险费率和保险期限：</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p>
    <w:p w14:paraId="05768E6B">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916" w:name="_Toc262638043"/>
      <w:bookmarkStart w:id="917" w:name="_Toc511636043"/>
      <w:r>
        <w:rPr>
          <w:rFonts w:hint="eastAsia" w:ascii="宋体" w:hAnsi="宋体" w:eastAsia="宋体" w:cs="宋体"/>
          <w:b/>
          <w:bCs/>
          <w:color w:val="auto"/>
          <w:kern w:val="0"/>
          <w:sz w:val="21"/>
          <w:szCs w:val="21"/>
          <w:highlight w:val="none"/>
        </w:rPr>
        <w:t>20.6</w:t>
      </w:r>
      <w:r>
        <w:rPr>
          <w:rFonts w:hint="eastAsia" w:ascii="宋体" w:hAnsi="宋体" w:eastAsia="宋体" w:cs="宋体"/>
          <w:b/>
          <w:bCs/>
          <w:color w:val="auto"/>
          <w:sz w:val="21"/>
          <w:szCs w:val="21"/>
          <w:highlight w:val="none"/>
        </w:rPr>
        <w:t xml:space="preserve"> 对各项保险的一般要求</w:t>
      </w:r>
      <w:bookmarkEnd w:id="915"/>
      <w:bookmarkEnd w:id="916"/>
      <w:bookmarkEnd w:id="917"/>
    </w:p>
    <w:p w14:paraId="66325D3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18" w:name="_Toc221951328"/>
      <w:r>
        <w:rPr>
          <w:rFonts w:hint="eastAsia" w:ascii="宋体" w:hAnsi="宋体" w:eastAsia="宋体" w:cs="宋体"/>
          <w:color w:val="auto"/>
          <w:sz w:val="21"/>
          <w:szCs w:val="21"/>
          <w:highlight w:val="none"/>
        </w:rPr>
        <w:t>20.6.1  保险凭证</w:t>
      </w:r>
      <w:bookmarkEnd w:id="918"/>
    </w:p>
    <w:p w14:paraId="26DAE47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19" w:name="_Toc221951329"/>
      <w:r>
        <w:rPr>
          <w:rFonts w:hint="eastAsia" w:ascii="宋体" w:hAnsi="宋体" w:eastAsia="宋体" w:cs="宋体"/>
          <w:color w:val="auto"/>
          <w:sz w:val="21"/>
          <w:szCs w:val="21"/>
          <w:highlight w:val="none"/>
        </w:rPr>
        <w:t>承包人提交保险凭证的期限：</w:t>
      </w:r>
      <w:bookmarkEnd w:id="919"/>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 ；</w:t>
      </w:r>
      <w:bookmarkStart w:id="920" w:name="_Toc221951330"/>
      <w:r>
        <w:rPr>
          <w:rFonts w:hint="eastAsia" w:ascii="宋体" w:hAnsi="宋体" w:eastAsia="宋体" w:cs="宋体"/>
          <w:color w:val="auto"/>
          <w:sz w:val="21"/>
          <w:szCs w:val="21"/>
          <w:highlight w:val="none"/>
        </w:rPr>
        <w:t>保险条件：</w:t>
      </w:r>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w:t>
      </w:r>
      <w:bookmarkEnd w:id="920"/>
    </w:p>
    <w:p w14:paraId="00F11EA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21" w:name="_Toc221951331"/>
      <w:r>
        <w:rPr>
          <w:rFonts w:hint="eastAsia" w:ascii="宋体" w:hAnsi="宋体" w:eastAsia="宋体" w:cs="宋体"/>
          <w:color w:val="auto"/>
          <w:sz w:val="21"/>
          <w:szCs w:val="21"/>
          <w:highlight w:val="none"/>
        </w:rPr>
        <w:t>20.6.4 保险金不足的补偿</w:t>
      </w:r>
      <w:bookmarkEnd w:id="921"/>
    </w:p>
    <w:p w14:paraId="0C2B9D9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bookmarkStart w:id="922" w:name="_Toc221951332"/>
      <w:r>
        <w:rPr>
          <w:rFonts w:hint="eastAsia" w:ascii="宋体" w:hAnsi="宋体" w:eastAsia="宋体" w:cs="宋体"/>
          <w:color w:val="auto"/>
          <w:sz w:val="21"/>
          <w:szCs w:val="21"/>
          <w:highlight w:val="none"/>
        </w:rPr>
        <w:t>承包人负责补偿的范围与金额：</w:t>
      </w:r>
      <w:bookmarkEnd w:id="922"/>
      <w:r>
        <w:rPr>
          <w:rFonts w:hint="eastAsia" w:ascii="宋体" w:hAnsi="宋体" w:eastAsia="宋体" w:cs="宋体"/>
          <w:color w:val="auto"/>
          <w:sz w:val="21"/>
          <w:szCs w:val="21"/>
          <w:highlight w:val="none"/>
          <w:u w:val="single"/>
        </w:rPr>
        <w:t xml:space="preserve">   /   </w:t>
      </w:r>
      <w:r>
        <w:rPr>
          <w:rFonts w:hint="eastAsia" w:ascii="宋体" w:hAnsi="宋体" w:eastAsia="宋体" w:cs="宋体"/>
          <w:color w:val="auto"/>
          <w:sz w:val="21"/>
          <w:szCs w:val="21"/>
          <w:highlight w:val="none"/>
        </w:rPr>
        <w:t xml:space="preserve">；发包人负责补偿的范围与金额：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634D33A7">
      <w:pPr>
        <w:keepNext/>
        <w:keepLines/>
        <w:adjustRightInd w:val="0"/>
        <w:snapToGrid w:val="0"/>
        <w:spacing w:line="520" w:lineRule="exact"/>
        <w:jc w:val="left"/>
        <w:outlineLvl w:val="2"/>
        <w:rPr>
          <w:rFonts w:hint="eastAsia" w:ascii="宋体" w:hAnsi="宋体" w:eastAsia="宋体" w:cs="宋体"/>
          <w:b/>
          <w:bCs/>
          <w:color w:val="auto"/>
          <w:sz w:val="21"/>
          <w:szCs w:val="21"/>
          <w:highlight w:val="none"/>
        </w:rPr>
      </w:pPr>
      <w:bookmarkStart w:id="923" w:name="_Toc1916891185"/>
      <w:bookmarkStart w:id="924" w:name="_Toc1088630247"/>
      <w:bookmarkStart w:id="925" w:name="_Toc256000183"/>
      <w:bookmarkStart w:id="926" w:name="_Toc2072291472"/>
      <w:bookmarkStart w:id="927" w:name="_Toc515441180"/>
      <w:bookmarkStart w:id="928" w:name="_Toc511636044"/>
      <w:bookmarkStart w:id="929" w:name="_Toc47366365"/>
      <w:bookmarkStart w:id="930" w:name="_Toc8586736"/>
      <w:bookmarkStart w:id="931" w:name="_Toc516816183"/>
      <w:bookmarkStart w:id="932" w:name="_Toc1210920624"/>
      <w:bookmarkStart w:id="933" w:name="_Toc1910888232"/>
      <w:bookmarkStart w:id="934" w:name="_Toc222032712"/>
      <w:bookmarkStart w:id="935" w:name="_Toc222031045"/>
      <w:bookmarkStart w:id="936" w:name="_Toc1851162182"/>
      <w:bookmarkStart w:id="937" w:name="_Toc475619497"/>
      <w:bookmarkStart w:id="938" w:name="_Toc1692518665"/>
      <w:bookmarkStart w:id="939" w:name="_Toc1581127034"/>
      <w:bookmarkStart w:id="940" w:name="_Toc1587506156"/>
      <w:bookmarkStart w:id="941" w:name="_Toc221951334"/>
      <w:bookmarkStart w:id="942" w:name="_Toc7185625"/>
      <w:bookmarkStart w:id="943" w:name="_Toc1183234119"/>
      <w:bookmarkStart w:id="944" w:name="_Toc1414817312"/>
      <w:bookmarkStart w:id="945" w:name="_Toc1498585509"/>
      <w:bookmarkStart w:id="946" w:name="_Toc256000235"/>
      <w:bookmarkStart w:id="947" w:name="_Toc1132512495"/>
      <w:bookmarkStart w:id="948" w:name="_Toc1849586353"/>
      <w:bookmarkStart w:id="949" w:name="_Toc455525680"/>
      <w:bookmarkStart w:id="950" w:name="_Toc1459813039"/>
      <w:bookmarkStart w:id="951" w:name="_Toc222033894"/>
      <w:bookmarkStart w:id="952" w:name="_Toc222029543"/>
      <w:bookmarkStart w:id="953" w:name="_Toc229305401"/>
      <w:bookmarkStart w:id="954" w:name="_Toc487489994"/>
      <w:bookmarkStart w:id="955" w:name="_Toc1676856298"/>
      <w:bookmarkStart w:id="956" w:name="_Toc1181506198"/>
      <w:bookmarkStart w:id="957" w:name="_Toc1464803534"/>
      <w:bookmarkStart w:id="958" w:name="_Toc554378158"/>
      <w:r>
        <w:rPr>
          <w:rFonts w:hint="eastAsia" w:ascii="宋体" w:hAnsi="宋体" w:eastAsia="宋体" w:cs="宋体"/>
          <w:b/>
          <w:bCs/>
          <w:color w:val="auto"/>
          <w:sz w:val="21"/>
          <w:szCs w:val="21"/>
          <w:highlight w:val="none"/>
        </w:rPr>
        <w:t>24 争议的解决</w:t>
      </w:r>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p>
    <w:p w14:paraId="70DDE445">
      <w:pPr>
        <w:keepNext/>
        <w:keepLines/>
        <w:adjustRightInd w:val="0"/>
        <w:snapToGrid w:val="0"/>
        <w:spacing w:line="520" w:lineRule="exact"/>
        <w:outlineLvl w:val="3"/>
        <w:rPr>
          <w:rFonts w:hint="eastAsia" w:ascii="宋体" w:hAnsi="宋体" w:eastAsia="宋体" w:cs="宋体"/>
          <w:b/>
          <w:bCs/>
          <w:color w:val="auto"/>
          <w:sz w:val="21"/>
          <w:szCs w:val="21"/>
          <w:highlight w:val="none"/>
        </w:rPr>
      </w:pPr>
      <w:bookmarkStart w:id="959" w:name="_Toc262638045"/>
      <w:bookmarkStart w:id="960" w:name="_Toc511636045"/>
      <w:r>
        <w:rPr>
          <w:rFonts w:hint="eastAsia" w:ascii="宋体" w:hAnsi="宋体" w:eastAsia="宋体" w:cs="宋体"/>
          <w:b/>
          <w:bCs/>
          <w:color w:val="auto"/>
          <w:sz w:val="21"/>
          <w:szCs w:val="21"/>
          <w:highlight w:val="none"/>
        </w:rPr>
        <w:t>24.1 争议的解决方式</w:t>
      </w:r>
      <w:bookmarkEnd w:id="959"/>
      <w:bookmarkEnd w:id="960"/>
    </w:p>
    <w:p w14:paraId="5B016BB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合同当事人友好协商解决不成、不愿提请争议评审或不接受争议评审组意见的，约定的合同争议解决方式： </w:t>
      </w:r>
      <w:r>
        <w:rPr>
          <w:rFonts w:hint="eastAsia" w:ascii="宋体" w:hAnsi="宋体" w:eastAsia="宋体" w:cs="宋体"/>
          <w:color w:val="auto"/>
          <w:sz w:val="21"/>
          <w:szCs w:val="21"/>
          <w:highlight w:val="none"/>
          <w:u w:val="single"/>
        </w:rPr>
        <w:t xml:space="preserve"> 诉讼 </w:t>
      </w:r>
      <w:r>
        <w:rPr>
          <w:rFonts w:hint="eastAsia" w:ascii="宋体" w:hAnsi="宋体" w:eastAsia="宋体" w:cs="宋体"/>
          <w:color w:val="auto"/>
          <w:sz w:val="21"/>
          <w:szCs w:val="21"/>
          <w:highlight w:val="none"/>
        </w:rPr>
        <w:t>。</w:t>
      </w:r>
    </w:p>
    <w:p w14:paraId="128521DA">
      <w:pPr>
        <w:keepNext/>
        <w:keepLines/>
        <w:adjustRightInd w:val="0"/>
        <w:snapToGrid w:val="0"/>
        <w:spacing w:line="520" w:lineRule="exact"/>
        <w:outlineLvl w:val="3"/>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25其他</w:t>
      </w:r>
    </w:p>
    <w:p w14:paraId="000F42F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1、承包人应严格按设计要求进行清淤和切滩，不得超期、超量、超范围违规开挖砂石料外运，若有违规行为将依法依规移送行政主管部门进行处罚。</w:t>
      </w:r>
    </w:p>
    <w:p w14:paraId="04740D8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2、承包人在施工期间不得违规建立砂石料筛分场，如有发现承包人在施工期间违规建立砂石料筛分场，必须立即拆除，并上报行政主管部门按相关法规进行处罚。</w:t>
      </w:r>
    </w:p>
    <w:p w14:paraId="49F31C6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包人人员的管理：承包人派驻现场的项目经理、技术负责人等主要管理人员需与投标承诺的人员相一致，不得擅自变更。因刑事犯罪、被限制人身自由、死亡、伤病丧失履约能力、离职（含辞职、工作调动）等特殊原因确需更换的，承包人应提供相关证明，并由承包人提出申请，建设单位核准，中标人对相关信息的真实性、完整性、准确性负责。项目经理、技术负责人不可进行二次变更（由于不称职被建设单位责令更换的除外），所变更人员的资格、业绩和信誉不得低于投标承诺，否则建设单位有权终止合同。如更换人员，对项目经理、技术负责人每人次支付违约金</w:t>
      </w:r>
      <w:r>
        <w:rPr>
          <w:rFonts w:hint="eastAsia" w:ascii="宋体" w:hAnsi="宋体" w:eastAsia="宋体" w:cs="宋体"/>
          <w:color w:val="auto"/>
          <w:sz w:val="21"/>
          <w:szCs w:val="21"/>
          <w:highlight w:val="none"/>
          <w:lang w:val="en-US" w:eastAsia="zh-CN"/>
        </w:rPr>
        <w:t>0.5</w:t>
      </w:r>
      <w:r>
        <w:rPr>
          <w:rFonts w:hint="eastAsia" w:ascii="宋体" w:hAnsi="宋体" w:eastAsia="宋体" w:cs="宋体"/>
          <w:color w:val="auto"/>
          <w:sz w:val="21"/>
          <w:szCs w:val="21"/>
          <w:highlight w:val="none"/>
        </w:rPr>
        <w:t>万元人民币，施工员、安全员、材料员、质检员等四大员每人次支付违约金</w:t>
      </w:r>
      <w:r>
        <w:rPr>
          <w:rFonts w:hint="eastAsia" w:ascii="宋体" w:hAnsi="宋体" w:eastAsia="宋体" w:cs="宋体"/>
          <w:color w:val="auto"/>
          <w:sz w:val="21"/>
          <w:szCs w:val="21"/>
          <w:highlight w:val="none"/>
          <w:lang w:val="en-US" w:eastAsia="zh-CN"/>
        </w:rPr>
        <w:t>0.2</w:t>
      </w:r>
      <w:r>
        <w:rPr>
          <w:rFonts w:hint="eastAsia" w:ascii="宋体" w:hAnsi="宋体" w:eastAsia="宋体" w:cs="宋体"/>
          <w:color w:val="auto"/>
          <w:sz w:val="21"/>
          <w:szCs w:val="21"/>
          <w:highlight w:val="none"/>
        </w:rPr>
        <w:t>万元人民币；未告知建设单位，擅自变更人员，建设单位不予承认其签署的一切文件，承包人应承担由此引起的一切责任、后果，且每人次支付违约金1万元人民币。以上违约金由承包人以转账方式向发包人缴纳，承包人应及时支付违约金后发包人再支付工程进度款。</w:t>
      </w:r>
    </w:p>
    <w:p w14:paraId="68E9CB9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4、进度计划：承包人必须按照经确认的进度计划组织施工，并接受监督和检查。因承包人原因导致实际进度与进度计划不符的，承包人无权就改进措施提出追加合同价款。</w:t>
      </w:r>
    </w:p>
    <w:p w14:paraId="52C5F90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延期开工如发生：因发包人原因造成延期开工的，由发包人承担由此给承包人造成的损失，并顺延工期;承包人不能按时开工的，应提前7日书面通知发包人并征得发包人同意，发包人不同意延期的或承包人未在规定期限内发出延期通知的，工期不顺延。</w:t>
      </w:r>
    </w:p>
    <w:p w14:paraId="6A2BD38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6、工期延误：由于以下原因造成完工（竣工）日期推迟的延误，经发包人确认，工期相应顺延：</w:t>
      </w:r>
    </w:p>
    <w:p w14:paraId="6F66F05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发包人未能按约定日期提供图纸及开工条件；</w:t>
      </w:r>
    </w:p>
    <w:p w14:paraId="0111D968">
      <w:pPr>
        <w:widowControl/>
        <w:shd w:val="clear" w:color="auto" w:fill="FFFFFF"/>
        <w:snapToGrid w:val="0"/>
        <w:spacing w:line="520" w:lineRule="exact"/>
        <w:ind w:firstLine="315" w:firstLineChars="15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 非承包人原因停水、停电等原因造成停工；</w:t>
      </w:r>
    </w:p>
    <w:p w14:paraId="3F7B7DD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不可抗力及自然灾害。</w:t>
      </w:r>
    </w:p>
    <w:p w14:paraId="71DD870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承包人在以上情况发生后3日内，就延误的内容和因此发生的经济支出向发包人、监理方提出报告。发包人在收到报告后7日内予以确认答复，逾期不予答复，承包人即可视为延期要求已被确认。</w:t>
      </w:r>
    </w:p>
    <w:p w14:paraId="6F6CB87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7、隐蔽工程的中间验收</w:t>
      </w:r>
    </w:p>
    <w:p w14:paraId="2FB0DCD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1）双方约定的中间验收的部位：按照国家有关规定。</w:t>
      </w:r>
    </w:p>
    <w:p w14:paraId="61973BBF">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2）当工程具备覆盖、掩盖条件或达到中间验收部位以前，承包人自检，并于48小时前书面通知发包人、监理方检验。验收合格，发包人、监理方在验收记录上签字后，方可进行隐蔽和继续施工。若在48小时内发包人、监理方不进行验收也未提出书面延期要求的，承包人可自行组织验收，发包人、监理方应承认验收记录。验收不合格，承包人在限定时间内修改后重新验收，所需费用由承包人承担，不能影响工期。除此之外影响正常施工的经济支出由发包人承担，相应顺延工期。</w:t>
      </w:r>
    </w:p>
    <w:p w14:paraId="0A06651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8、完工验收</w:t>
      </w:r>
    </w:p>
    <w:p w14:paraId="27067BE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 ）工程具备完工验收条件，承包人应以书面形式通知发包人，并向发包人提供完整的完工资料和完工验收报告。</w:t>
      </w:r>
    </w:p>
    <w:p w14:paraId="0D2F3EB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）完工日期为本工程完工验收通过的日期。</w:t>
      </w:r>
    </w:p>
    <w:p w14:paraId="5A5859C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 ）因不可抗力或特殊原因，部分工程需甩项完工时，双方订立甩项完工协议，并明确双方责任。</w:t>
      </w:r>
    </w:p>
    <w:p w14:paraId="14CF587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9、完工结算</w:t>
      </w:r>
    </w:p>
    <w:p w14:paraId="58C7832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1）本工程采用总价包干承包，工程量减少的按实核减；</w:t>
      </w:r>
    </w:p>
    <w:p w14:paraId="2D98F60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因工程变更引起已标价工程量清单项目发生变化时，按下列办法计算相关费用：</w:t>
      </w:r>
    </w:p>
    <w:p w14:paraId="2854312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1.增减工程量的单价确定</w:t>
      </w:r>
    </w:p>
    <w:p w14:paraId="24123C2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（1）在工程量清单内的项目发生工程量增加，其增加部分工程量的综合单价＝招标人工程预算价中的相应项目综合单价×（1－中标价降幅系数）</w:t>
      </w:r>
    </w:p>
    <w:p w14:paraId="4280319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（2）在工程量清单内的项目发生工程量减少，其减少部分工程量的综合单价＝招标人工程预算价中的相应项目综合单价×（1－中标价降幅系数）</w:t>
      </w:r>
    </w:p>
    <w:p w14:paraId="5C77C92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（3）不在工程量清单内的项目综合单价，按照预算编制原则及中标价降幅系数计算。</w:t>
      </w:r>
    </w:p>
    <w:p w14:paraId="5707DD7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不在工程量清单内的项目综合单价＝按本项规定计算的综合单价×（1-中标价降幅系数）</w:t>
      </w:r>
    </w:p>
    <w:p w14:paraId="0B91436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（4）若定额缺项的，由中标人提出适当的单价，经招标人会同工程预（决）算审核单位审核确定，报市相关部门造价管理机构备案。</w:t>
      </w:r>
    </w:p>
    <w:p w14:paraId="66F1A78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定额缺项单价（或议价）＝经双方确认的单价×（1-中标价降幅系数）</w:t>
      </w:r>
    </w:p>
    <w:p w14:paraId="4CB757E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如双方不能达成一致的，双方可提请工程所在地工程造价管理机构进行咨询或按合同约定的争议或纠纷解决程序办理。</w:t>
      </w:r>
    </w:p>
    <w:p w14:paraId="5537210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（5）中标价降幅系数=（工程预算价－中标价）/工程预算价×100%。</w:t>
      </w:r>
    </w:p>
    <w:p w14:paraId="7AE8292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2.材料（设备）变更的价格确定</w:t>
      </w:r>
    </w:p>
    <w:p w14:paraId="2745CD4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（1）拟变更使用的材料（设备）属招标人材料（设备）价格明细表已有的，根据招标人材料（设备）价格明细表所列的材料（设备）单价与中标价降幅系数的乘积计算。</w:t>
      </w:r>
    </w:p>
    <w:p w14:paraId="034DB87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拟变更使用的材料（设备）价格＝招标人材料（设备）价格明细表所列的材料（设备）单价×（1-中标价降幅系数）</w:t>
      </w:r>
    </w:p>
    <w:p w14:paraId="156987B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（2）拟变更使用的材料（设备）属招标人材料价格明细表中没有的，其价格按照相关行政主管部门指定的信息发布媒介公布的建设工程施工期间材料（设备）单价与中标价降幅系数的乘积计算。</w:t>
      </w:r>
    </w:p>
    <w:p w14:paraId="1D3E3C5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拟变更使用的材料（设备）价格＝信息价×（1-中标价降幅系数）</w:t>
      </w:r>
    </w:p>
    <w:p w14:paraId="43B80BE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（3）拟变更不用的材料（设备），其价格按招标人材料（设备）价格明细表所列的材料（设备）单价与中标价降幅系数的乘积计算。</w:t>
      </w:r>
    </w:p>
    <w:p w14:paraId="6AB69EE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拟变更不用的材料（设备）价格＝招标人材料（设备）价格明细表所列的材料（设备）单价×（1-中标价降幅系数）</w:t>
      </w:r>
    </w:p>
    <w:p w14:paraId="6E0727B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上述发布媒介没有公布的材料（设备）单价，按招标人、中标人、监理单位等三家共同询价并报同级财政部门和建设工程造价管理站备案后的价格乘以中标价降幅系数计算。</w:t>
      </w:r>
    </w:p>
    <w:p w14:paraId="402C6F26">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设计变更及现场签证增加的工程量进度款。设计变更和现场签证项目按照规定程序报相关部门备案或审批后，由施工单位申请实际增加的工程量进度款，经过监理单位审核后按50%报项目业主拨款。余款待工程竣工（交工、完工）验收合格并审核结算后，再支付至工程结算总价的97%，余下的3%作为保修金，保修金支付按保修协议执行。</w:t>
      </w:r>
    </w:p>
    <w:p w14:paraId="5BB33EE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4.设计变更支付。审后预算清单内的工程量按核定完成工程量的80%进行拨付；审后预算清单范围外的工程量或超预算清单的工程量照规定程序报相关部门备案或审批后，按核定完成工程量的50%进行拨付。</w:t>
      </w:r>
    </w:p>
    <w:p w14:paraId="147ED45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不尽事项</w:t>
      </w:r>
      <w:r>
        <w:rPr>
          <w:rFonts w:hint="eastAsia" w:ascii="宋体" w:hAnsi="宋体" w:eastAsia="宋体" w:cs="宋体"/>
          <w:color w:val="auto"/>
          <w:sz w:val="21"/>
          <w:szCs w:val="21"/>
          <w:highlight w:val="none"/>
        </w:rPr>
        <w:t>参照</w:t>
      </w:r>
      <w:r>
        <w:rPr>
          <w:rFonts w:hint="eastAsia" w:ascii="宋体" w:hAnsi="宋体" w:eastAsia="宋体" w:cs="宋体"/>
          <w:color w:val="auto"/>
          <w:sz w:val="21"/>
          <w:szCs w:val="21"/>
          <w:highlight w:val="none"/>
          <w:lang w:val="en-US" w:eastAsia="zh-CN"/>
        </w:rPr>
        <w:t>莆政综【2020】47号、莆政综【2020】49号及相关政府文件规定</w:t>
      </w:r>
      <w:r>
        <w:rPr>
          <w:rFonts w:hint="eastAsia" w:ascii="宋体" w:hAnsi="宋体" w:eastAsia="宋体" w:cs="宋体"/>
          <w:color w:val="auto"/>
          <w:sz w:val="21"/>
          <w:szCs w:val="21"/>
          <w:highlight w:val="none"/>
        </w:rPr>
        <w:t>执行。</w:t>
      </w:r>
    </w:p>
    <w:p w14:paraId="7D25D44A">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完成工程量的计量：承包单位应按合同规定的计量方法，按月对已完成的质量合格的工程进行准确计量，并在每月末随同月付款申请单，按合同工程量清单的项目分项向监理单位提交完成工程量月报表和有关计量资料；监理单位对承包单位提交的工程量月报表有疑问时，可以要求承包单位派员与监理单位共同复核，并可要求承包单位按有关规定进行抽样复测，承包单位应积极配合和指派代表协助监理单位进行复核并按监理单位的要求提供补充的计量资料；若承包单位未按监理单位的要求派代表参加复核，则监理单位复核修正的工程量应被视为该部分工程的准确工程量；监理单位若认为有必要时，可要求与承包单位联合进行测量计量，承包单位应遵照执行；承包单位完成了工程量清单中每个项目的全部工程量后，监理单位要求承包单位提供补充计量资料，以确定该项目最后一次进度付款的准确工程量。如承包单位未按监理单位的要求派员参加，则监理单位最终的核实的工程量应被视为该工程完成的准确工程量。监理单位应在收到施工单位工程量月报后5天内审核完成。</w:t>
      </w:r>
    </w:p>
    <w:p w14:paraId="1F2C88B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3）计量方法：除合同另有规定外，各个项目的计量方法应按标准、规范及有关技术文件的有关规定执行。其计量单位均应采用国家法定的计量单位。</w:t>
      </w:r>
    </w:p>
    <w:p w14:paraId="02C524A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完工结算：承包人应在工程完工（竣工）验收合格后28日内，出具公函向发包人递交完工（竣工）结算报告及完整的结算资料，承包人应在合同约定期限内完成项目竣工（完工）结算编制工作，未在规定期限内完成，或经发包人催促后14日内仍未提供或没有正当理由延期的，发包人有权根据已有资料进行审核，责任由承包人自负。工程结算以财审结算审核结果为准。工程（完工）竣工结算时，发包人应当自收到结算资料之日起7天内先行对资料的完整性进行审查，并经监理单位初审。</w:t>
      </w:r>
    </w:p>
    <w:p w14:paraId="5C297D1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10、合同解除</w:t>
      </w:r>
    </w:p>
    <w:p w14:paraId="6D905E94">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发包人单方解除合同情况：</w:t>
      </w:r>
    </w:p>
    <w:p w14:paraId="735225C7">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（一）承包人发生挂靠、转包、违法分包施工任务、合同工期延误3个月或发生重大质量安全事故的；</w:t>
      </w:r>
    </w:p>
    <w:p w14:paraId="465B9C28">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（二）承包人连续两个月以上不按法律、法规规定要求发放工人工资或因此造成工地工人群体上访恶性事件的（因被拖欠工程款引发的除外）；</w:t>
      </w:r>
    </w:p>
    <w:p w14:paraId="2D8D2DC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（三）承包人拒不履行投标承诺及合约职责与义务的。</w:t>
      </w:r>
    </w:p>
    <w:p w14:paraId="369B92C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当承包人发生上述违约行为之一时，发包人不予退还履约保证金，并责成承包人清场退出施工现场，及时组织相关责任单位进行工程质量验收和工程造价清算。余下的工程量由发包人重新招标确定承包人，由此产生的费用超过原承包人中标价部分由原承包人负责赔偿，并及时把处理结果以书面形式向相关行政监督部门报告，由相关行政监督部门依法依规对严重违约的承包人进行处理。其中，发现承包人将工程非法转包、分包的，并经检察院或主管部门查实，除立即中止合同外，没收履约保证金，同时向行政主管部门报告，由相关行政主管部门依法依规进行查处。</w:t>
      </w:r>
    </w:p>
    <w:p w14:paraId="648E14A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承包人在收到监理人开工令后的7天内，应在现场建立（或租用）办公室供其管理人员使用。承包人必须按照发包人下达的开工日期及时派出投标承诺的项目经理、项目技术负责人和其他主要管理人员到工地现场指挥协调施工，保证项目管理班子正常运转。上述人员无法按期到位的，每逾期一天承包人应按每人3000元/次向发包人支付违约金，逾期超过30天的，发包人有权单方解除合同并没收承包人的履约保证金。以上违约金由承包人以转账方式向发包人缴纳，承包人应及时支付违约金后发包人再支付工程进度款。</w:t>
      </w:r>
    </w:p>
    <w:p w14:paraId="16730251">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发包人、监理人或相关行政部门检查时，若发现项目经理、项目技术负责人及施工员不在岗且不能说明合理理由、或经通知不能在合理的时间内达到现场的，承包人项目经理按2000元/次向发包人支付违约金、其余人员按每人1000元/次向发包人支付违约金。 以上违约金由承包人以转账方式向发包人缴纳，承包人应及时支付违约金后发包人再支付工程进度款。</w:t>
      </w:r>
    </w:p>
    <w:p w14:paraId="295819C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项目经理每月在岗时间不少于20天,其他人员抽查考勤情况，由监理单位负责记录在岗情况。若每月未按承诺到岗到位的,按每人1000元/次向发包人支付违约金。以上违约金由承包人以转账方式向发包人缴纳，承包人应及时支付违约金后发包人再支付工程进度款。</w:t>
      </w:r>
    </w:p>
    <w:p w14:paraId="561E0ED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14、施工过程中出现以下情况之一的，除整改或返工外，还应对施工单位处以相应的扣款：</w:t>
      </w:r>
    </w:p>
    <w:p w14:paraId="1365E1C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（1）监理平行检测中发现不符合设计要求的，每项检测内容每单位按2000元向发包人支付违约金。</w:t>
      </w:r>
    </w:p>
    <w:p w14:paraId="534F9C7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（2）项目法人全过程检测中发现不符合设计要求的，每项检测内容每单位按5000元向发包人支付违约金。</w:t>
      </w:r>
    </w:p>
    <w:p w14:paraId="1AA1E075">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（3）相关行政部门检测中发现不符合设计要求的，每项检测内容每单位按10000元向发包人支付违约金。</w:t>
      </w:r>
    </w:p>
    <w:p w14:paraId="4160144C">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以上违约金由承包人以转账方式向发包人缴纳，承包人应及时支付违约金后发包人再支付工程进度款。</w:t>
      </w:r>
    </w:p>
    <w:p w14:paraId="10878EAD">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工期签证应在工期延误事件（原因）结束恢复施工后，承包人于14天内向监理人提交书面申请，监理人收到工期签证起7个日历天内审核完毕，加具体意见后提交发包人确认。逾期未提交的，相应工期签证不予确认。</w:t>
      </w:r>
    </w:p>
    <w:p w14:paraId="6B813683">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工程量签证应在按变更图纸完成相应工程量后14天内，由承包人向监理人提交相应书面材料，监理人收到工程量签证7个日历天内审核完毕，加具体意见后提交发包人确认。逾期未提交的，相应工程量签证不予确认。</w:t>
      </w:r>
    </w:p>
    <w:p w14:paraId="33111350">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承包人不得以任何理由拖欠其供应商、设备租赁方及其他第三方的款项，若承包人未按时支付供应商、设备租赁方及其他第三方款项，导致供应商、设备租赁方及其他第三方通过法律途径向发包人主张权利（包括但不局限于代位权诉讼），承包人应承担由此产生的全部法律责任及费用（包括但不局限于诉讼费、律师费、赔偿金等），并赔偿发包人因此遭受的全部损失。</w:t>
      </w:r>
    </w:p>
    <w:p w14:paraId="09E0DDCB">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18、除本合同所约定的事项外，其他有关事项按照相关文件规范执行。</w:t>
      </w:r>
    </w:p>
    <w:p w14:paraId="3524EE25">
      <w:pPr>
        <w:keepNext/>
        <w:keepLines/>
        <w:spacing w:before="156" w:beforeLines="50" w:line="300" w:lineRule="auto"/>
        <w:outlineLvl w:val="4"/>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26</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安全文明施工</w:t>
      </w:r>
    </w:p>
    <w:p w14:paraId="11FBB732">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1、项目安全生产的达标目标及相应事项的约定： 承包人应按国家和地方有关部门的规定，结合工程实际情况，制定安全施工管理规章，采用适当有效的防护措施，加强施工现场人员与机械设备的施工安全管理，对施工现场人员安全，以及防台、防火、防爆、防汛和防盗等采取严格的安全防护措施，承担安全施工责任和费用，并承担由于措施不力造成的事故责任和因此发生的费用。</w:t>
      </w:r>
    </w:p>
    <w:p w14:paraId="248643CE">
      <w:pPr>
        <w:widowControl/>
        <w:shd w:val="clear" w:color="auto" w:fill="FFFFFF"/>
        <w:snapToGrid w:val="0"/>
        <w:spacing w:line="52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2、关于治安保卫的特别约定：  由承包人负责，在实施和完成本合同工程过程中，承包人负责本项目施工过程中的安全生产及工地现场（含有关人员和附近来往群众进入现场）安全工作，并及时做好各项安全防护措施。若在施工现场及过程中发生任何事故，均由承包人全部承担，发包人概不负责。</w:t>
      </w:r>
    </w:p>
    <w:p w14:paraId="71B62E7C">
      <w:pPr>
        <w:rPr>
          <w:rFonts w:hint="eastAsia" w:ascii="宋体" w:hAnsi="宋体" w:eastAsia="宋体" w:cs="宋体"/>
          <w:color w:val="auto"/>
          <w:szCs w:val="22"/>
          <w:highlight w:val="none"/>
        </w:rPr>
      </w:pPr>
    </w:p>
    <w:p w14:paraId="66AE4B13">
      <w:pPr>
        <w:rPr>
          <w:rFonts w:hint="eastAsia" w:ascii="宋体" w:hAnsi="宋体" w:eastAsia="宋体" w:cs="宋体"/>
          <w:color w:val="auto"/>
          <w:szCs w:val="22"/>
          <w:highlight w:val="none"/>
        </w:rPr>
      </w:pPr>
    </w:p>
    <w:p w14:paraId="5649C735">
      <w:pPr>
        <w:rPr>
          <w:rFonts w:hint="eastAsia" w:ascii="宋体" w:hAnsi="宋体" w:eastAsia="宋体" w:cs="宋体"/>
          <w:color w:val="auto"/>
          <w:szCs w:val="22"/>
          <w:highlight w:val="none"/>
        </w:rPr>
      </w:pPr>
    </w:p>
    <w:p w14:paraId="2339F3A8">
      <w:pPr>
        <w:rPr>
          <w:rFonts w:hint="eastAsia" w:ascii="宋体" w:hAnsi="宋体" w:eastAsia="宋体" w:cs="宋体"/>
          <w:color w:val="auto"/>
          <w:szCs w:val="22"/>
          <w:highlight w:val="none"/>
        </w:rPr>
      </w:pPr>
    </w:p>
    <w:p w14:paraId="7E57146C">
      <w:pPr>
        <w:rPr>
          <w:rFonts w:hint="eastAsia" w:ascii="宋体" w:hAnsi="宋体" w:eastAsia="宋体" w:cs="宋体"/>
          <w:color w:val="auto"/>
          <w:szCs w:val="22"/>
          <w:highlight w:val="none"/>
        </w:rPr>
      </w:pPr>
    </w:p>
    <w:p w14:paraId="79E73289">
      <w:pPr>
        <w:rPr>
          <w:rFonts w:hint="eastAsia" w:ascii="宋体" w:hAnsi="宋体" w:eastAsia="宋体" w:cs="宋体"/>
          <w:color w:val="auto"/>
          <w:szCs w:val="22"/>
          <w:highlight w:val="none"/>
        </w:rPr>
      </w:pPr>
    </w:p>
    <w:p w14:paraId="5EB000D1">
      <w:pPr>
        <w:rPr>
          <w:rFonts w:hint="eastAsia" w:ascii="宋体" w:hAnsi="宋体" w:eastAsia="宋体" w:cs="宋体"/>
          <w:color w:val="auto"/>
          <w:szCs w:val="22"/>
          <w:highlight w:val="none"/>
        </w:rPr>
      </w:pPr>
    </w:p>
    <w:p w14:paraId="6B0BD20F">
      <w:pPr>
        <w:rPr>
          <w:rFonts w:hint="eastAsia" w:ascii="宋体" w:hAnsi="宋体" w:eastAsia="宋体" w:cs="宋体"/>
          <w:color w:val="auto"/>
          <w:szCs w:val="22"/>
          <w:highlight w:val="none"/>
        </w:rPr>
      </w:pPr>
    </w:p>
    <w:p w14:paraId="0EC2DE6D">
      <w:pPr>
        <w:rPr>
          <w:rFonts w:hint="eastAsia" w:ascii="宋体" w:hAnsi="宋体" w:eastAsia="宋体" w:cs="宋体"/>
          <w:color w:val="auto"/>
          <w:szCs w:val="22"/>
          <w:highlight w:val="none"/>
        </w:rPr>
      </w:pPr>
    </w:p>
    <w:p w14:paraId="0228291B">
      <w:pPr>
        <w:rPr>
          <w:rFonts w:hint="eastAsia" w:ascii="宋体" w:hAnsi="宋体" w:eastAsia="宋体" w:cs="宋体"/>
          <w:color w:val="auto"/>
          <w:szCs w:val="22"/>
          <w:highlight w:val="none"/>
        </w:rPr>
      </w:pPr>
    </w:p>
    <w:p w14:paraId="49723EA9">
      <w:pPr>
        <w:rPr>
          <w:rFonts w:hint="eastAsia" w:ascii="宋体" w:hAnsi="宋体" w:eastAsia="宋体" w:cs="宋体"/>
          <w:color w:val="auto"/>
          <w:szCs w:val="22"/>
          <w:highlight w:val="none"/>
        </w:rPr>
      </w:pPr>
    </w:p>
    <w:p w14:paraId="31091536">
      <w:pPr>
        <w:spacing w:before="114" w:line="224" w:lineRule="auto"/>
        <w:ind w:firstLine="747" w:firstLineChars="200"/>
        <w:jc w:val="center"/>
        <w:outlineLvl w:val="1"/>
        <w:rPr>
          <w:rFonts w:hint="eastAsia" w:ascii="宋体" w:hAnsi="宋体" w:eastAsia="宋体" w:cs="宋体"/>
          <w:b/>
          <w:bCs/>
          <w:color w:val="auto"/>
          <w:spacing w:val="11"/>
          <w:sz w:val="35"/>
          <w:szCs w:val="35"/>
          <w:highlight w:val="none"/>
        </w:rPr>
      </w:pPr>
      <w:bookmarkStart w:id="961" w:name="_Toc256000198"/>
      <w:bookmarkStart w:id="962" w:name="_Toc32688"/>
      <w:bookmarkStart w:id="963" w:name="_Toc256000118"/>
    </w:p>
    <w:p w14:paraId="14F822E4">
      <w:pPr>
        <w:spacing w:before="114" w:line="224" w:lineRule="auto"/>
        <w:ind w:firstLine="747" w:firstLineChars="200"/>
        <w:jc w:val="center"/>
        <w:outlineLvl w:val="1"/>
        <w:rPr>
          <w:rFonts w:hint="eastAsia" w:ascii="宋体" w:hAnsi="宋体" w:eastAsia="宋体" w:cs="宋体"/>
          <w:b/>
          <w:bCs/>
          <w:color w:val="auto"/>
          <w:spacing w:val="11"/>
          <w:sz w:val="35"/>
          <w:szCs w:val="35"/>
          <w:highlight w:val="none"/>
        </w:rPr>
      </w:pPr>
    </w:p>
    <w:p w14:paraId="7F112801">
      <w:pPr>
        <w:spacing w:before="114" w:line="224" w:lineRule="auto"/>
        <w:ind w:firstLine="747" w:firstLineChars="200"/>
        <w:jc w:val="center"/>
        <w:outlineLvl w:val="1"/>
        <w:rPr>
          <w:rFonts w:hint="eastAsia" w:ascii="宋体" w:hAnsi="宋体" w:eastAsia="宋体" w:cs="宋体"/>
          <w:b/>
          <w:bCs/>
          <w:color w:val="auto"/>
          <w:spacing w:val="11"/>
          <w:sz w:val="35"/>
          <w:szCs w:val="35"/>
          <w:highlight w:val="none"/>
        </w:rPr>
      </w:pPr>
    </w:p>
    <w:p w14:paraId="40BAC8AD">
      <w:pPr>
        <w:spacing w:before="114" w:line="224" w:lineRule="auto"/>
        <w:ind w:firstLine="747" w:firstLineChars="200"/>
        <w:jc w:val="center"/>
        <w:outlineLvl w:val="1"/>
        <w:rPr>
          <w:rFonts w:hint="eastAsia" w:ascii="宋体" w:hAnsi="宋体" w:eastAsia="宋体" w:cs="宋体"/>
          <w:b/>
          <w:bCs/>
          <w:color w:val="auto"/>
          <w:spacing w:val="11"/>
          <w:sz w:val="35"/>
          <w:szCs w:val="35"/>
          <w:highlight w:val="none"/>
        </w:rPr>
      </w:pPr>
    </w:p>
    <w:p w14:paraId="72AA89D9">
      <w:pPr>
        <w:spacing w:before="114" w:line="224" w:lineRule="auto"/>
        <w:ind w:firstLine="747" w:firstLineChars="200"/>
        <w:jc w:val="center"/>
        <w:outlineLvl w:val="1"/>
        <w:rPr>
          <w:rFonts w:hint="eastAsia" w:ascii="宋体" w:hAnsi="宋体" w:eastAsia="宋体" w:cs="宋体"/>
          <w:b/>
          <w:bCs/>
          <w:color w:val="auto"/>
          <w:spacing w:val="11"/>
          <w:sz w:val="35"/>
          <w:szCs w:val="35"/>
          <w:highlight w:val="none"/>
        </w:rPr>
      </w:pPr>
    </w:p>
    <w:p w14:paraId="6B3DE564">
      <w:pPr>
        <w:spacing w:before="114" w:line="224" w:lineRule="auto"/>
        <w:ind w:firstLine="747" w:firstLineChars="200"/>
        <w:jc w:val="center"/>
        <w:outlineLvl w:val="1"/>
        <w:rPr>
          <w:rFonts w:hint="eastAsia" w:ascii="宋体" w:hAnsi="宋体" w:eastAsia="宋体" w:cs="宋体"/>
          <w:color w:val="auto"/>
          <w:sz w:val="35"/>
          <w:szCs w:val="35"/>
          <w:highlight w:val="none"/>
        </w:rPr>
      </w:pPr>
      <w:bookmarkStart w:id="964" w:name="_Toc256000243"/>
      <w:r>
        <w:rPr>
          <w:rFonts w:hint="eastAsia" w:ascii="宋体" w:hAnsi="宋体" w:eastAsia="宋体" w:cs="宋体"/>
          <w:b/>
          <w:bCs/>
          <w:color w:val="auto"/>
          <w:spacing w:val="11"/>
          <w:sz w:val="35"/>
          <w:szCs w:val="35"/>
          <w:highlight w:val="none"/>
        </w:rPr>
        <w:t>第三节 合同附件格式</w:t>
      </w:r>
      <w:bookmarkEnd w:id="961"/>
      <w:bookmarkEnd w:id="962"/>
      <w:bookmarkEnd w:id="963"/>
      <w:bookmarkEnd w:id="964"/>
    </w:p>
    <w:p w14:paraId="4DDBB123">
      <w:pPr>
        <w:spacing w:before="92" w:after="120" w:line="350" w:lineRule="auto"/>
        <w:ind w:right="1682"/>
        <w:rPr>
          <w:rFonts w:hint="eastAsia" w:ascii="宋体" w:hAnsi="宋体" w:eastAsia="宋体" w:cs="宋体"/>
          <w:color w:val="auto"/>
          <w:szCs w:val="21"/>
          <w:highlight w:val="none"/>
          <w:lang w:eastAsia="en-US"/>
        </w:rPr>
      </w:pPr>
    </w:p>
    <w:p w14:paraId="363EB338">
      <w:pPr>
        <w:spacing w:before="91" w:line="219" w:lineRule="auto"/>
        <w:ind w:left="7"/>
        <w:outlineLvl w:val="2"/>
        <w:rPr>
          <w:rFonts w:hint="eastAsia" w:ascii="宋体" w:hAnsi="宋体" w:eastAsia="宋体" w:cs="宋体"/>
          <w:color w:val="auto"/>
          <w:sz w:val="28"/>
          <w:szCs w:val="28"/>
          <w:highlight w:val="none"/>
        </w:rPr>
      </w:pPr>
      <w:r>
        <w:rPr>
          <w:rFonts w:hint="eastAsia" w:ascii="宋体" w:hAnsi="宋体" w:eastAsia="宋体" w:cs="宋体"/>
          <w:color w:val="auto"/>
          <w:spacing w:val="-2"/>
          <w:sz w:val="28"/>
          <w:szCs w:val="28"/>
          <w:highlight w:val="none"/>
        </w:rPr>
        <w:br w:type="page"/>
      </w:r>
      <w:bookmarkStart w:id="965" w:name="_Toc3537"/>
      <w:bookmarkStart w:id="966" w:name="_Toc256000119"/>
      <w:bookmarkStart w:id="967" w:name="_Toc256000244"/>
      <w:bookmarkStart w:id="968" w:name="_Toc256000199"/>
      <w:bookmarkStart w:id="969" w:name="_Toc32218"/>
      <w:r>
        <w:rPr>
          <w:rFonts w:hint="eastAsia" w:ascii="宋体" w:hAnsi="宋体" w:eastAsia="宋体" w:cs="宋体"/>
          <w:color w:val="auto"/>
          <w:spacing w:val="-2"/>
          <w:sz w:val="28"/>
          <w:szCs w:val="28"/>
          <w:highlight w:val="none"/>
        </w:rPr>
        <w:t>附件一：合同协</w:t>
      </w:r>
      <w:r>
        <w:rPr>
          <w:rFonts w:hint="eastAsia" w:ascii="宋体" w:hAnsi="宋体" w:eastAsia="宋体" w:cs="宋体"/>
          <w:color w:val="auto"/>
          <w:spacing w:val="-1"/>
          <w:sz w:val="28"/>
          <w:szCs w:val="28"/>
          <w:highlight w:val="none"/>
        </w:rPr>
        <w:t>议书 (格式)</w:t>
      </w:r>
      <w:bookmarkEnd w:id="965"/>
      <w:bookmarkEnd w:id="966"/>
      <w:bookmarkEnd w:id="967"/>
      <w:bookmarkEnd w:id="968"/>
      <w:bookmarkEnd w:id="969"/>
    </w:p>
    <w:p w14:paraId="5B41FAFF">
      <w:pPr>
        <w:spacing w:before="120" w:line="224" w:lineRule="auto"/>
        <w:ind w:left="3868"/>
        <w:rPr>
          <w:rFonts w:hint="eastAsia" w:ascii="宋体" w:hAnsi="宋体" w:eastAsia="宋体" w:cs="宋体"/>
          <w:color w:val="auto"/>
          <w:sz w:val="35"/>
          <w:szCs w:val="35"/>
          <w:highlight w:val="none"/>
        </w:rPr>
      </w:pPr>
      <w:r>
        <w:rPr>
          <w:rFonts w:hint="eastAsia" w:ascii="宋体" w:hAnsi="宋体" w:eastAsia="宋体" w:cs="宋体"/>
          <w:color w:val="auto"/>
          <w:spacing w:val="8"/>
          <w:sz w:val="35"/>
          <w:szCs w:val="35"/>
          <w:highlight w:val="none"/>
        </w:rPr>
        <w:t>合同协议</w:t>
      </w:r>
      <w:r>
        <w:rPr>
          <w:rFonts w:hint="eastAsia" w:ascii="宋体" w:hAnsi="宋体" w:eastAsia="宋体" w:cs="宋体"/>
          <w:color w:val="auto"/>
          <w:spacing w:val="7"/>
          <w:sz w:val="35"/>
          <w:szCs w:val="35"/>
          <w:highlight w:val="none"/>
        </w:rPr>
        <w:t>书</w:t>
      </w:r>
    </w:p>
    <w:p w14:paraId="48727420">
      <w:pPr>
        <w:spacing w:line="337" w:lineRule="auto"/>
        <w:rPr>
          <w:rFonts w:hint="eastAsia" w:ascii="宋体" w:hAnsi="宋体" w:eastAsia="宋体" w:cs="宋体"/>
          <w:color w:val="auto"/>
          <w:szCs w:val="22"/>
          <w:highlight w:val="none"/>
        </w:rPr>
      </w:pPr>
    </w:p>
    <w:p w14:paraId="61A81C26">
      <w:pPr>
        <w:keepNext w:val="0"/>
        <w:keepLines w:val="0"/>
        <w:pageBreakBefore w:val="0"/>
        <w:widowControl w:val="0"/>
        <w:tabs>
          <w:tab w:val="left" w:pos="1140"/>
        </w:tabs>
        <w:kinsoku/>
        <w:wordWrap/>
        <w:overflowPunct/>
        <w:topLinePunct w:val="0"/>
        <w:autoSpaceDE/>
        <w:autoSpaceDN/>
        <w:bidi w:val="0"/>
        <w:adjustRightInd/>
        <w:snapToGrid/>
        <w:spacing w:before="65" w:line="260" w:lineRule="exact"/>
        <w:ind w:firstLine="394"/>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u w:val="single"/>
        </w:rPr>
        <w:tab/>
      </w:r>
      <w:r>
        <w:rPr>
          <w:rFonts w:hint="eastAsia" w:ascii="宋体" w:hAnsi="宋体" w:eastAsia="宋体" w:cs="宋体"/>
          <w:color w:val="auto"/>
          <w:spacing w:val="1"/>
          <w:sz w:val="20"/>
          <w:szCs w:val="20"/>
          <w:highlight w:val="none"/>
          <w:u w:val="single"/>
        </w:rPr>
        <w:t xml:space="preserve">(发包人名称)       </w:t>
      </w:r>
      <w:r>
        <w:rPr>
          <w:rFonts w:hint="eastAsia" w:ascii="宋体" w:hAnsi="宋体" w:eastAsia="宋体" w:cs="宋体"/>
          <w:color w:val="auto"/>
          <w:spacing w:val="1"/>
          <w:sz w:val="20"/>
          <w:szCs w:val="20"/>
          <w:highlight w:val="none"/>
        </w:rPr>
        <w:t xml:space="preserve"> (以下简称“发包人”)为实施</w:t>
      </w:r>
      <w:r>
        <w:rPr>
          <w:rFonts w:hint="eastAsia" w:ascii="宋体" w:hAnsi="宋体" w:eastAsia="宋体" w:cs="宋体"/>
          <w:color w:val="auto"/>
          <w:spacing w:val="1"/>
          <w:sz w:val="20"/>
          <w:szCs w:val="20"/>
          <w:highlight w:val="none"/>
          <w:u w:val="single"/>
        </w:rPr>
        <w:t xml:space="preserve"> </w:t>
      </w:r>
      <w:r>
        <w:rPr>
          <w:rFonts w:hint="eastAsia" w:ascii="宋体" w:hAnsi="宋体" w:eastAsia="宋体" w:cs="宋体"/>
          <w:color w:val="auto"/>
          <w:sz w:val="20"/>
          <w:szCs w:val="20"/>
          <w:highlight w:val="none"/>
          <w:u w:val="single"/>
        </w:rPr>
        <w:t xml:space="preserve">     (项目名称及标段)       </w:t>
      </w:r>
      <w:r>
        <w:rPr>
          <w:rFonts w:hint="eastAsia" w:ascii="宋体" w:hAnsi="宋体" w:eastAsia="宋体" w:cs="宋体"/>
          <w:color w:val="auto"/>
          <w:sz w:val="20"/>
          <w:szCs w:val="20"/>
          <w:highlight w:val="none"/>
        </w:rPr>
        <w:t xml:space="preserve">， </w:t>
      </w:r>
      <w:r>
        <w:rPr>
          <w:rFonts w:hint="eastAsia" w:ascii="宋体" w:hAnsi="宋体" w:eastAsia="宋体" w:cs="宋体"/>
          <w:color w:val="auto"/>
          <w:spacing w:val="10"/>
          <w:sz w:val="20"/>
          <w:szCs w:val="20"/>
          <w:highlight w:val="none"/>
        </w:rPr>
        <w:t>已接受</w:t>
      </w:r>
      <w:r>
        <w:rPr>
          <w:rFonts w:hint="eastAsia" w:ascii="宋体" w:hAnsi="宋体" w:eastAsia="宋体" w:cs="宋体"/>
          <w:color w:val="auto"/>
          <w:spacing w:val="8"/>
          <w:sz w:val="20"/>
          <w:szCs w:val="20"/>
          <w:highlight w:val="none"/>
          <w:u w:val="single"/>
        </w:rPr>
        <w:t xml:space="preserve"> </w:t>
      </w:r>
      <w:r>
        <w:rPr>
          <w:rFonts w:hint="eastAsia" w:ascii="宋体" w:hAnsi="宋体" w:eastAsia="宋体" w:cs="宋体"/>
          <w:color w:val="auto"/>
          <w:spacing w:val="5"/>
          <w:sz w:val="20"/>
          <w:szCs w:val="20"/>
          <w:highlight w:val="none"/>
          <w:u w:val="single"/>
        </w:rPr>
        <w:t xml:space="preserve">      (承包人名称)        </w:t>
      </w:r>
      <w:r>
        <w:rPr>
          <w:rFonts w:hint="eastAsia" w:ascii="宋体" w:hAnsi="宋体" w:eastAsia="宋体" w:cs="宋体"/>
          <w:color w:val="auto"/>
          <w:spacing w:val="5"/>
          <w:sz w:val="20"/>
          <w:szCs w:val="20"/>
          <w:highlight w:val="none"/>
        </w:rPr>
        <w:t xml:space="preserve"> (以下简称“承包人”) 对</w:t>
      </w:r>
      <w:r>
        <w:rPr>
          <w:rFonts w:hint="eastAsia" w:ascii="宋体" w:hAnsi="宋体" w:eastAsia="宋体" w:cs="宋体"/>
          <w:color w:val="auto"/>
          <w:spacing w:val="5"/>
          <w:sz w:val="20"/>
          <w:szCs w:val="20"/>
          <w:highlight w:val="none"/>
          <w:u w:val="single"/>
        </w:rPr>
        <w:t xml:space="preserve">       (项目名称及标段)     </w:t>
      </w:r>
      <w:r>
        <w:rPr>
          <w:rFonts w:hint="eastAsia" w:ascii="宋体" w:hAnsi="宋体" w:eastAsia="宋体" w:cs="宋体"/>
          <w:color w:val="auto"/>
          <w:sz w:val="20"/>
          <w:szCs w:val="20"/>
          <w:highlight w:val="none"/>
        </w:rPr>
        <w:t xml:space="preserve"> </w:t>
      </w:r>
      <w:r>
        <w:rPr>
          <w:rFonts w:hint="eastAsia" w:ascii="宋体" w:hAnsi="宋体" w:eastAsia="宋体" w:cs="宋体"/>
          <w:color w:val="auto"/>
          <w:spacing w:val="16"/>
          <w:sz w:val="20"/>
          <w:szCs w:val="20"/>
          <w:highlight w:val="none"/>
        </w:rPr>
        <w:t>的投</w:t>
      </w:r>
      <w:r>
        <w:rPr>
          <w:rFonts w:hint="eastAsia" w:ascii="宋体" w:hAnsi="宋体" w:eastAsia="宋体" w:cs="宋体"/>
          <w:color w:val="auto"/>
          <w:spacing w:val="12"/>
          <w:sz w:val="20"/>
          <w:szCs w:val="20"/>
          <w:highlight w:val="none"/>
        </w:rPr>
        <w:t>标</w:t>
      </w:r>
      <w:r>
        <w:rPr>
          <w:rFonts w:hint="eastAsia" w:ascii="宋体" w:hAnsi="宋体" w:eastAsia="宋体" w:cs="宋体"/>
          <w:color w:val="auto"/>
          <w:spacing w:val="8"/>
          <w:sz w:val="20"/>
          <w:szCs w:val="20"/>
          <w:highlight w:val="none"/>
        </w:rPr>
        <w:t>，并确定其为中标人。发包人和承包人共同达成如下协议。</w:t>
      </w:r>
    </w:p>
    <w:p w14:paraId="7C20E281">
      <w:pPr>
        <w:keepNext w:val="0"/>
        <w:keepLines w:val="0"/>
        <w:pageBreakBefore w:val="0"/>
        <w:widowControl w:val="0"/>
        <w:kinsoku/>
        <w:wordWrap/>
        <w:overflowPunct/>
        <w:topLinePunct w:val="0"/>
        <w:autoSpaceDE/>
        <w:autoSpaceDN/>
        <w:bidi w:val="0"/>
        <w:adjustRightInd/>
        <w:snapToGrid/>
        <w:spacing w:line="260" w:lineRule="exact"/>
        <w:ind w:left="418"/>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4"/>
          <w:sz w:val="20"/>
          <w:szCs w:val="20"/>
          <w:highlight w:val="none"/>
        </w:rPr>
        <w:t>1</w:t>
      </w:r>
      <w:r>
        <w:rPr>
          <w:rFonts w:hint="eastAsia" w:ascii="宋体" w:hAnsi="宋体" w:eastAsia="宋体" w:cs="宋体"/>
          <w:color w:val="auto"/>
          <w:spacing w:val="12"/>
          <w:sz w:val="20"/>
          <w:szCs w:val="20"/>
          <w:highlight w:val="none"/>
        </w:rPr>
        <w:t>.</w:t>
      </w:r>
      <w:r>
        <w:rPr>
          <w:rFonts w:hint="eastAsia" w:ascii="宋体" w:hAnsi="宋体" w:eastAsia="宋体" w:cs="宋体"/>
          <w:color w:val="auto"/>
          <w:spacing w:val="7"/>
          <w:sz w:val="20"/>
          <w:szCs w:val="20"/>
          <w:highlight w:val="none"/>
        </w:rPr>
        <w:t xml:space="preserve"> 本协议书与下列文件一起构成合同文件：</w:t>
      </w:r>
    </w:p>
    <w:p w14:paraId="6AC652A6">
      <w:pPr>
        <w:keepNext w:val="0"/>
        <w:keepLines w:val="0"/>
        <w:pageBreakBefore w:val="0"/>
        <w:widowControl w:val="0"/>
        <w:kinsoku/>
        <w:wordWrap/>
        <w:overflowPunct/>
        <w:topLinePunct w:val="0"/>
        <w:autoSpaceDE/>
        <w:autoSpaceDN/>
        <w:bidi w:val="0"/>
        <w:adjustRightInd/>
        <w:snapToGrid/>
        <w:spacing w:before="274"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8"/>
          <w:sz w:val="20"/>
          <w:szCs w:val="20"/>
          <w:highlight w:val="none"/>
        </w:rPr>
        <w:t>(</w:t>
      </w:r>
      <w:r>
        <w:rPr>
          <w:rFonts w:hint="eastAsia" w:ascii="宋体" w:hAnsi="宋体" w:eastAsia="宋体" w:cs="宋体"/>
          <w:color w:val="auto"/>
          <w:spacing w:val="15"/>
          <w:sz w:val="20"/>
          <w:szCs w:val="20"/>
          <w:highlight w:val="none"/>
        </w:rPr>
        <w:t>1) 中标通知书；</w:t>
      </w:r>
    </w:p>
    <w:p w14:paraId="57BFFDFD">
      <w:pPr>
        <w:keepNext w:val="0"/>
        <w:keepLines w:val="0"/>
        <w:pageBreakBefore w:val="0"/>
        <w:widowControl w:val="0"/>
        <w:kinsoku/>
        <w:wordWrap/>
        <w:overflowPunct/>
        <w:topLinePunct w:val="0"/>
        <w:autoSpaceDE/>
        <w:autoSpaceDN/>
        <w:bidi w:val="0"/>
        <w:adjustRightInd/>
        <w:snapToGrid/>
        <w:spacing w:before="273"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4"/>
          <w:sz w:val="20"/>
          <w:szCs w:val="20"/>
          <w:highlight w:val="none"/>
        </w:rPr>
        <w:t>(2) 投标函及投标函附录</w:t>
      </w:r>
      <w:r>
        <w:rPr>
          <w:rFonts w:hint="eastAsia" w:ascii="宋体" w:hAnsi="宋体" w:eastAsia="宋体" w:cs="宋体"/>
          <w:color w:val="auto"/>
          <w:spacing w:val="11"/>
          <w:sz w:val="20"/>
          <w:szCs w:val="20"/>
          <w:highlight w:val="none"/>
        </w:rPr>
        <w:t>；</w:t>
      </w:r>
    </w:p>
    <w:p w14:paraId="72DB8145">
      <w:pPr>
        <w:keepNext w:val="0"/>
        <w:keepLines w:val="0"/>
        <w:pageBreakBefore w:val="0"/>
        <w:widowControl w:val="0"/>
        <w:kinsoku/>
        <w:wordWrap/>
        <w:overflowPunct/>
        <w:topLinePunct w:val="0"/>
        <w:autoSpaceDE/>
        <w:autoSpaceDN/>
        <w:bidi w:val="0"/>
        <w:adjustRightInd/>
        <w:snapToGrid/>
        <w:spacing w:before="275"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5"/>
          <w:sz w:val="20"/>
          <w:szCs w:val="20"/>
          <w:highlight w:val="none"/>
        </w:rPr>
        <w:t>(3) 专用合同条款；</w:t>
      </w:r>
    </w:p>
    <w:p w14:paraId="73F89B07">
      <w:pPr>
        <w:keepNext w:val="0"/>
        <w:keepLines w:val="0"/>
        <w:pageBreakBefore w:val="0"/>
        <w:widowControl w:val="0"/>
        <w:kinsoku/>
        <w:wordWrap/>
        <w:overflowPunct/>
        <w:topLinePunct w:val="0"/>
        <w:autoSpaceDE/>
        <w:autoSpaceDN/>
        <w:bidi w:val="0"/>
        <w:adjustRightInd/>
        <w:snapToGrid/>
        <w:spacing w:before="275"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5"/>
          <w:sz w:val="20"/>
          <w:szCs w:val="20"/>
          <w:highlight w:val="none"/>
        </w:rPr>
        <w:t>(4) 通用合同条款；</w:t>
      </w:r>
    </w:p>
    <w:p w14:paraId="78AA3857">
      <w:pPr>
        <w:keepNext w:val="0"/>
        <w:keepLines w:val="0"/>
        <w:pageBreakBefore w:val="0"/>
        <w:widowControl w:val="0"/>
        <w:kinsoku/>
        <w:wordWrap/>
        <w:overflowPunct/>
        <w:topLinePunct w:val="0"/>
        <w:autoSpaceDE/>
        <w:autoSpaceDN/>
        <w:bidi w:val="0"/>
        <w:adjustRightInd/>
        <w:snapToGrid/>
        <w:spacing w:before="272"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9"/>
          <w:sz w:val="20"/>
          <w:szCs w:val="20"/>
          <w:highlight w:val="none"/>
        </w:rPr>
        <w:t>(</w:t>
      </w:r>
      <w:r>
        <w:rPr>
          <w:rFonts w:hint="eastAsia" w:ascii="宋体" w:hAnsi="宋体" w:eastAsia="宋体" w:cs="宋体"/>
          <w:color w:val="auto"/>
          <w:spacing w:val="14"/>
          <w:sz w:val="20"/>
          <w:szCs w:val="20"/>
          <w:highlight w:val="none"/>
        </w:rPr>
        <w:t>5) 技术标准和要求；</w:t>
      </w:r>
    </w:p>
    <w:p w14:paraId="687FB2C8">
      <w:pPr>
        <w:keepNext w:val="0"/>
        <w:keepLines w:val="0"/>
        <w:pageBreakBefore w:val="0"/>
        <w:widowControl w:val="0"/>
        <w:kinsoku/>
        <w:wordWrap/>
        <w:overflowPunct/>
        <w:topLinePunct w:val="0"/>
        <w:autoSpaceDE/>
        <w:autoSpaceDN/>
        <w:bidi w:val="0"/>
        <w:adjustRightInd/>
        <w:snapToGrid/>
        <w:spacing w:before="274"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8"/>
          <w:sz w:val="20"/>
          <w:szCs w:val="20"/>
          <w:highlight w:val="none"/>
        </w:rPr>
        <w:t>(6) 图纸</w:t>
      </w:r>
      <w:r>
        <w:rPr>
          <w:rFonts w:hint="eastAsia" w:ascii="宋体" w:hAnsi="宋体" w:eastAsia="宋体" w:cs="宋体"/>
          <w:color w:val="auto"/>
          <w:spacing w:val="17"/>
          <w:sz w:val="20"/>
          <w:szCs w:val="20"/>
          <w:highlight w:val="none"/>
        </w:rPr>
        <w:t>；</w:t>
      </w:r>
    </w:p>
    <w:p w14:paraId="7A6715D8">
      <w:pPr>
        <w:keepNext w:val="0"/>
        <w:keepLines w:val="0"/>
        <w:pageBreakBefore w:val="0"/>
        <w:widowControl w:val="0"/>
        <w:kinsoku/>
        <w:wordWrap/>
        <w:overflowPunct/>
        <w:topLinePunct w:val="0"/>
        <w:autoSpaceDE/>
        <w:autoSpaceDN/>
        <w:bidi w:val="0"/>
        <w:adjustRightInd/>
        <w:snapToGrid/>
        <w:spacing w:before="273"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7"/>
          <w:sz w:val="20"/>
          <w:szCs w:val="20"/>
          <w:highlight w:val="none"/>
        </w:rPr>
        <w:t>(</w:t>
      </w:r>
      <w:r>
        <w:rPr>
          <w:rFonts w:hint="eastAsia" w:ascii="宋体" w:hAnsi="宋体" w:eastAsia="宋体" w:cs="宋体"/>
          <w:color w:val="auto"/>
          <w:spacing w:val="14"/>
          <w:sz w:val="20"/>
          <w:szCs w:val="20"/>
          <w:highlight w:val="none"/>
        </w:rPr>
        <w:t>7) 已标价工程量清单；</w:t>
      </w:r>
    </w:p>
    <w:p w14:paraId="20A809FD">
      <w:pPr>
        <w:keepNext w:val="0"/>
        <w:keepLines w:val="0"/>
        <w:pageBreakBefore w:val="0"/>
        <w:widowControl w:val="0"/>
        <w:kinsoku/>
        <w:wordWrap/>
        <w:overflowPunct/>
        <w:topLinePunct w:val="0"/>
        <w:autoSpaceDE/>
        <w:autoSpaceDN/>
        <w:bidi w:val="0"/>
        <w:adjustRightInd/>
        <w:snapToGrid/>
        <w:spacing w:before="274" w:line="200" w:lineRule="exact"/>
        <w:ind w:left="41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5"/>
          <w:sz w:val="20"/>
          <w:szCs w:val="20"/>
          <w:highlight w:val="none"/>
        </w:rPr>
        <w:t>(8) 其他合同文件。</w:t>
      </w:r>
    </w:p>
    <w:p w14:paraId="63F3D53B">
      <w:pPr>
        <w:keepNext w:val="0"/>
        <w:keepLines w:val="0"/>
        <w:pageBreakBefore w:val="0"/>
        <w:widowControl w:val="0"/>
        <w:kinsoku/>
        <w:wordWrap/>
        <w:overflowPunct/>
        <w:topLinePunct w:val="0"/>
        <w:autoSpaceDE/>
        <w:autoSpaceDN/>
        <w:bidi w:val="0"/>
        <w:adjustRightInd/>
        <w:snapToGrid/>
        <w:spacing w:before="276" w:line="200" w:lineRule="exact"/>
        <w:ind w:left="405"/>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2"/>
          <w:sz w:val="20"/>
          <w:szCs w:val="20"/>
          <w:highlight w:val="none"/>
        </w:rPr>
        <w:t>2.</w:t>
      </w:r>
      <w:r>
        <w:rPr>
          <w:rFonts w:hint="eastAsia" w:ascii="宋体" w:hAnsi="宋体" w:eastAsia="宋体" w:cs="宋体"/>
          <w:color w:val="auto"/>
          <w:spacing w:val="9"/>
          <w:sz w:val="20"/>
          <w:szCs w:val="20"/>
          <w:highlight w:val="none"/>
        </w:rPr>
        <w:t xml:space="preserve"> </w:t>
      </w:r>
      <w:r>
        <w:rPr>
          <w:rFonts w:hint="eastAsia" w:ascii="宋体" w:hAnsi="宋体" w:eastAsia="宋体" w:cs="宋体"/>
          <w:color w:val="auto"/>
          <w:spacing w:val="6"/>
          <w:sz w:val="20"/>
          <w:szCs w:val="20"/>
          <w:highlight w:val="none"/>
        </w:rPr>
        <w:t>上述文件互相补充和解释，如有不明确或不一致之处， 以合同约定次序在先者为准。</w:t>
      </w:r>
    </w:p>
    <w:p w14:paraId="56E314D7">
      <w:pPr>
        <w:keepNext w:val="0"/>
        <w:keepLines w:val="0"/>
        <w:pageBreakBefore w:val="0"/>
        <w:widowControl w:val="0"/>
        <w:kinsoku/>
        <w:wordWrap/>
        <w:overflowPunct/>
        <w:topLinePunct w:val="0"/>
        <w:autoSpaceDE/>
        <w:autoSpaceDN/>
        <w:bidi w:val="0"/>
        <w:adjustRightInd/>
        <w:snapToGrid/>
        <w:spacing w:before="274" w:line="200" w:lineRule="exact"/>
        <w:ind w:left="407"/>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0"/>
          <w:sz w:val="20"/>
          <w:szCs w:val="20"/>
          <w:highlight w:val="none"/>
        </w:rPr>
        <w:t>3. 签</w:t>
      </w:r>
      <w:r>
        <w:rPr>
          <w:rFonts w:hint="eastAsia" w:ascii="宋体" w:hAnsi="宋体" w:eastAsia="宋体" w:cs="宋体"/>
          <w:color w:val="auto"/>
          <w:spacing w:val="8"/>
          <w:sz w:val="20"/>
          <w:szCs w:val="20"/>
          <w:highlight w:val="none"/>
        </w:rPr>
        <w:t>约</w:t>
      </w:r>
      <w:r>
        <w:rPr>
          <w:rFonts w:hint="eastAsia" w:ascii="宋体" w:hAnsi="宋体" w:eastAsia="宋体" w:cs="宋体"/>
          <w:color w:val="auto"/>
          <w:spacing w:val="5"/>
          <w:sz w:val="20"/>
          <w:szCs w:val="20"/>
          <w:highlight w:val="none"/>
        </w:rPr>
        <w:t>合同价：人民币 (大写) ______________ (¥______________)。</w:t>
      </w:r>
    </w:p>
    <w:p w14:paraId="7B69A975">
      <w:pPr>
        <w:keepNext w:val="0"/>
        <w:keepLines w:val="0"/>
        <w:pageBreakBefore w:val="0"/>
        <w:widowControl w:val="0"/>
        <w:kinsoku/>
        <w:wordWrap/>
        <w:overflowPunct/>
        <w:topLinePunct w:val="0"/>
        <w:autoSpaceDE/>
        <w:autoSpaceDN/>
        <w:bidi w:val="0"/>
        <w:adjustRightInd/>
        <w:snapToGrid/>
        <w:spacing w:before="279" w:line="200" w:lineRule="exact"/>
        <w:ind w:left="402"/>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7"/>
          <w:sz w:val="20"/>
          <w:szCs w:val="20"/>
          <w:highlight w:val="none"/>
        </w:rPr>
        <w:t>4</w:t>
      </w:r>
      <w:r>
        <w:rPr>
          <w:rFonts w:hint="eastAsia" w:ascii="宋体" w:hAnsi="宋体" w:eastAsia="宋体" w:cs="宋体"/>
          <w:color w:val="auto"/>
          <w:spacing w:val="6"/>
          <w:sz w:val="20"/>
          <w:szCs w:val="20"/>
          <w:highlight w:val="none"/>
        </w:rPr>
        <w:t>. 承包人项目经理：______________。</w:t>
      </w:r>
    </w:p>
    <w:p w14:paraId="44340CA2">
      <w:pPr>
        <w:keepNext w:val="0"/>
        <w:keepLines w:val="0"/>
        <w:pageBreakBefore w:val="0"/>
        <w:widowControl w:val="0"/>
        <w:kinsoku/>
        <w:wordWrap/>
        <w:overflowPunct/>
        <w:topLinePunct w:val="0"/>
        <w:autoSpaceDE/>
        <w:autoSpaceDN/>
        <w:bidi w:val="0"/>
        <w:adjustRightInd/>
        <w:snapToGrid/>
        <w:spacing w:before="274" w:line="200" w:lineRule="exact"/>
        <w:ind w:left="407"/>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6"/>
          <w:sz w:val="20"/>
          <w:szCs w:val="20"/>
          <w:highlight w:val="none"/>
        </w:rPr>
        <w:t>5. 工程质量符合______________标准</w:t>
      </w:r>
      <w:r>
        <w:rPr>
          <w:rFonts w:hint="eastAsia" w:ascii="宋体" w:hAnsi="宋体" w:eastAsia="宋体" w:cs="宋体"/>
          <w:color w:val="auto"/>
          <w:spacing w:val="1"/>
          <w:sz w:val="20"/>
          <w:szCs w:val="20"/>
          <w:highlight w:val="none"/>
        </w:rPr>
        <w:t>。</w:t>
      </w:r>
    </w:p>
    <w:p w14:paraId="03F6CFC1">
      <w:pPr>
        <w:keepNext w:val="0"/>
        <w:keepLines w:val="0"/>
        <w:pageBreakBefore w:val="0"/>
        <w:widowControl w:val="0"/>
        <w:kinsoku/>
        <w:wordWrap/>
        <w:overflowPunct/>
        <w:topLinePunct w:val="0"/>
        <w:autoSpaceDE/>
        <w:autoSpaceDN/>
        <w:bidi w:val="0"/>
        <w:adjustRightInd/>
        <w:snapToGrid/>
        <w:spacing w:before="281" w:line="200" w:lineRule="exact"/>
        <w:ind w:left="404"/>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6"/>
          <w:sz w:val="20"/>
          <w:szCs w:val="20"/>
          <w:highlight w:val="none"/>
        </w:rPr>
        <w:t>6.</w:t>
      </w:r>
      <w:r>
        <w:rPr>
          <w:rFonts w:hint="eastAsia" w:ascii="宋体" w:hAnsi="宋体" w:eastAsia="宋体" w:cs="宋体"/>
          <w:color w:val="auto"/>
          <w:spacing w:val="13"/>
          <w:sz w:val="20"/>
          <w:szCs w:val="20"/>
          <w:highlight w:val="none"/>
        </w:rPr>
        <w:t xml:space="preserve"> </w:t>
      </w:r>
      <w:r>
        <w:rPr>
          <w:rFonts w:hint="eastAsia" w:ascii="宋体" w:hAnsi="宋体" w:eastAsia="宋体" w:cs="宋体"/>
          <w:color w:val="auto"/>
          <w:spacing w:val="8"/>
          <w:sz w:val="20"/>
          <w:szCs w:val="20"/>
          <w:highlight w:val="none"/>
        </w:rPr>
        <w:t>承包人承诺按合同约定承担工程的实施、完成及缺陷修复。</w:t>
      </w:r>
    </w:p>
    <w:p w14:paraId="7B93D638">
      <w:pPr>
        <w:keepNext w:val="0"/>
        <w:keepLines w:val="0"/>
        <w:pageBreakBefore w:val="0"/>
        <w:widowControl w:val="0"/>
        <w:kinsoku/>
        <w:wordWrap/>
        <w:overflowPunct/>
        <w:topLinePunct w:val="0"/>
        <w:autoSpaceDE/>
        <w:autoSpaceDN/>
        <w:bidi w:val="0"/>
        <w:adjustRightInd/>
        <w:snapToGrid/>
        <w:spacing w:before="275" w:line="200" w:lineRule="exact"/>
        <w:ind w:left="407"/>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6"/>
          <w:sz w:val="20"/>
          <w:szCs w:val="20"/>
          <w:highlight w:val="none"/>
        </w:rPr>
        <w:t xml:space="preserve">7. </w:t>
      </w:r>
      <w:r>
        <w:rPr>
          <w:rFonts w:hint="eastAsia" w:ascii="宋体" w:hAnsi="宋体" w:eastAsia="宋体" w:cs="宋体"/>
          <w:color w:val="auto"/>
          <w:spacing w:val="10"/>
          <w:sz w:val="20"/>
          <w:szCs w:val="20"/>
          <w:highlight w:val="none"/>
        </w:rPr>
        <w:t>发</w:t>
      </w:r>
      <w:r>
        <w:rPr>
          <w:rFonts w:hint="eastAsia" w:ascii="宋体" w:hAnsi="宋体" w:eastAsia="宋体" w:cs="宋体"/>
          <w:color w:val="auto"/>
          <w:spacing w:val="8"/>
          <w:sz w:val="20"/>
          <w:szCs w:val="20"/>
          <w:highlight w:val="none"/>
        </w:rPr>
        <w:t>包人承诺按合同约定的条件、时间和方式向承包人支付合同价款。</w:t>
      </w:r>
    </w:p>
    <w:p w14:paraId="4BB8B9F3">
      <w:pPr>
        <w:keepNext w:val="0"/>
        <w:keepLines w:val="0"/>
        <w:pageBreakBefore w:val="0"/>
        <w:widowControl w:val="0"/>
        <w:kinsoku/>
        <w:wordWrap/>
        <w:overflowPunct/>
        <w:topLinePunct w:val="0"/>
        <w:autoSpaceDE/>
        <w:autoSpaceDN/>
        <w:bidi w:val="0"/>
        <w:adjustRightInd/>
        <w:snapToGrid/>
        <w:spacing w:before="274" w:line="200" w:lineRule="exact"/>
        <w:ind w:left="40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8"/>
          <w:sz w:val="20"/>
          <w:szCs w:val="20"/>
          <w:highlight w:val="none"/>
        </w:rPr>
        <w:t>8. 承包人应按照监理人指示开工，合同工期为______天</w:t>
      </w:r>
      <w:r>
        <w:rPr>
          <w:rFonts w:hint="eastAsia" w:ascii="宋体" w:hAnsi="宋体" w:eastAsia="宋体" w:cs="宋体"/>
          <w:color w:val="auto"/>
          <w:spacing w:val="2"/>
          <w:sz w:val="20"/>
          <w:szCs w:val="20"/>
          <w:highlight w:val="none"/>
        </w:rPr>
        <w:t>。</w:t>
      </w:r>
    </w:p>
    <w:p w14:paraId="5FC207BC">
      <w:pPr>
        <w:keepNext w:val="0"/>
        <w:keepLines w:val="0"/>
        <w:pageBreakBefore w:val="0"/>
        <w:widowControl w:val="0"/>
        <w:kinsoku/>
        <w:wordWrap/>
        <w:overflowPunct/>
        <w:topLinePunct w:val="0"/>
        <w:autoSpaceDE/>
        <w:autoSpaceDN/>
        <w:bidi w:val="0"/>
        <w:adjustRightInd/>
        <w:snapToGrid/>
        <w:spacing w:before="274" w:line="200" w:lineRule="exact"/>
        <w:ind w:left="403"/>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7"/>
          <w:sz w:val="20"/>
          <w:szCs w:val="20"/>
          <w:highlight w:val="none"/>
        </w:rPr>
        <w:t>9. 本协议书一式______份，合同双方各执______份</w:t>
      </w:r>
      <w:r>
        <w:rPr>
          <w:rFonts w:hint="eastAsia" w:ascii="宋体" w:hAnsi="宋体" w:eastAsia="宋体" w:cs="宋体"/>
          <w:color w:val="auto"/>
          <w:spacing w:val="4"/>
          <w:sz w:val="20"/>
          <w:szCs w:val="20"/>
          <w:highlight w:val="none"/>
        </w:rPr>
        <w:t>。</w:t>
      </w:r>
    </w:p>
    <w:p w14:paraId="3F2AF15F">
      <w:pPr>
        <w:keepNext w:val="0"/>
        <w:keepLines w:val="0"/>
        <w:pageBreakBefore w:val="0"/>
        <w:widowControl w:val="0"/>
        <w:kinsoku/>
        <w:wordWrap/>
        <w:overflowPunct/>
        <w:topLinePunct w:val="0"/>
        <w:autoSpaceDE/>
        <w:autoSpaceDN/>
        <w:bidi w:val="0"/>
        <w:adjustRightInd/>
        <w:snapToGrid/>
        <w:spacing w:before="273" w:line="200" w:lineRule="exact"/>
        <w:ind w:left="418"/>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6"/>
          <w:sz w:val="20"/>
          <w:szCs w:val="20"/>
          <w:highlight w:val="none"/>
        </w:rPr>
        <w:t>1</w:t>
      </w:r>
      <w:r>
        <w:rPr>
          <w:rFonts w:hint="eastAsia" w:ascii="宋体" w:hAnsi="宋体" w:eastAsia="宋体" w:cs="宋体"/>
          <w:color w:val="auto"/>
          <w:spacing w:val="13"/>
          <w:sz w:val="20"/>
          <w:szCs w:val="20"/>
          <w:highlight w:val="none"/>
        </w:rPr>
        <w:t>0</w:t>
      </w:r>
      <w:r>
        <w:rPr>
          <w:rFonts w:hint="eastAsia" w:ascii="宋体" w:hAnsi="宋体" w:eastAsia="宋体" w:cs="宋体"/>
          <w:color w:val="auto"/>
          <w:spacing w:val="8"/>
          <w:sz w:val="20"/>
          <w:szCs w:val="20"/>
          <w:highlight w:val="none"/>
        </w:rPr>
        <w:t>. 合同未尽事宜，双方另行签订补充协议。补充协议是合同的组成部分。</w:t>
      </w:r>
    </w:p>
    <w:p w14:paraId="39FFF5C2">
      <w:pPr>
        <w:keepNext w:val="0"/>
        <w:keepLines w:val="0"/>
        <w:pageBreakBefore w:val="0"/>
        <w:widowControl w:val="0"/>
        <w:kinsoku/>
        <w:wordWrap/>
        <w:overflowPunct/>
        <w:topLinePunct w:val="0"/>
        <w:autoSpaceDE/>
        <w:autoSpaceDN/>
        <w:bidi w:val="0"/>
        <w:adjustRightInd/>
        <w:snapToGrid/>
        <w:spacing w:before="274" w:line="260" w:lineRule="exact"/>
        <w:ind w:right="63"/>
        <w:jc w:val="right"/>
        <w:textAlignment w:val="auto"/>
        <w:rPr>
          <w:rFonts w:hint="eastAsia" w:ascii="宋体" w:hAnsi="宋体" w:eastAsia="宋体" w:cs="宋体"/>
          <w:color w:val="auto"/>
          <w:szCs w:val="22"/>
          <w:highlight w:val="none"/>
        </w:rPr>
      </w:pPr>
      <w:r>
        <w:rPr>
          <w:rFonts w:hint="eastAsia" w:ascii="宋体" w:hAnsi="宋体" w:eastAsia="宋体" w:cs="宋体"/>
          <w:color w:val="auto"/>
          <w:spacing w:val="10"/>
          <w:sz w:val="20"/>
          <w:szCs w:val="20"/>
          <w:highlight w:val="none"/>
        </w:rPr>
        <w:t>发包人：</w:t>
      </w:r>
      <w:r>
        <w:rPr>
          <w:rFonts w:hint="eastAsia" w:ascii="宋体" w:hAnsi="宋体" w:eastAsia="宋体" w:cs="宋体"/>
          <w:color w:val="auto"/>
          <w:spacing w:val="6"/>
          <w:sz w:val="20"/>
          <w:szCs w:val="20"/>
          <w:highlight w:val="none"/>
        </w:rPr>
        <w:t>_</w:t>
      </w:r>
      <w:r>
        <w:rPr>
          <w:rFonts w:hint="eastAsia" w:ascii="宋体" w:hAnsi="宋体" w:eastAsia="宋体" w:cs="宋体"/>
          <w:color w:val="auto"/>
          <w:spacing w:val="5"/>
          <w:sz w:val="20"/>
          <w:szCs w:val="20"/>
          <w:highlight w:val="none"/>
        </w:rPr>
        <w:t>______________________________ (盖单位章)</w:t>
      </w:r>
    </w:p>
    <w:p w14:paraId="6564C1E1">
      <w:pPr>
        <w:keepNext w:val="0"/>
        <w:keepLines w:val="0"/>
        <w:pageBreakBefore w:val="0"/>
        <w:widowControl w:val="0"/>
        <w:kinsoku/>
        <w:wordWrap/>
        <w:overflowPunct/>
        <w:topLinePunct w:val="0"/>
        <w:autoSpaceDE/>
        <w:autoSpaceDN/>
        <w:bidi w:val="0"/>
        <w:adjustRightInd/>
        <w:snapToGrid/>
        <w:spacing w:before="65" w:line="260" w:lineRule="exact"/>
        <w:ind w:right="8"/>
        <w:jc w:val="right"/>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8"/>
          <w:sz w:val="20"/>
          <w:szCs w:val="20"/>
          <w:highlight w:val="none"/>
        </w:rPr>
        <w:t>法定</w:t>
      </w:r>
      <w:r>
        <w:rPr>
          <w:rFonts w:hint="eastAsia" w:ascii="宋体" w:hAnsi="宋体" w:eastAsia="宋体" w:cs="宋体"/>
          <w:color w:val="auto"/>
          <w:spacing w:val="5"/>
          <w:sz w:val="20"/>
          <w:szCs w:val="20"/>
          <w:highlight w:val="none"/>
        </w:rPr>
        <w:t>代</w:t>
      </w:r>
      <w:r>
        <w:rPr>
          <w:rFonts w:hint="eastAsia" w:ascii="宋体" w:hAnsi="宋体" w:eastAsia="宋体" w:cs="宋体"/>
          <w:color w:val="auto"/>
          <w:spacing w:val="4"/>
          <w:sz w:val="20"/>
          <w:szCs w:val="20"/>
          <w:highlight w:val="none"/>
        </w:rPr>
        <w:t>表人或其委托代理人：</w:t>
      </w:r>
      <w:r>
        <w:rPr>
          <w:rFonts w:hint="eastAsia" w:ascii="宋体" w:hAnsi="宋体" w:eastAsia="宋体" w:cs="宋体"/>
          <w:color w:val="auto"/>
          <w:spacing w:val="10"/>
          <w:sz w:val="20"/>
          <w:szCs w:val="20"/>
          <w:highlight w:val="none"/>
        </w:rPr>
        <w:t>_</w:t>
      </w:r>
      <w:r>
        <w:rPr>
          <w:rFonts w:hint="eastAsia" w:ascii="宋体" w:hAnsi="宋体" w:eastAsia="宋体" w:cs="宋体"/>
          <w:color w:val="auto"/>
          <w:spacing w:val="5"/>
          <w:sz w:val="20"/>
          <w:szCs w:val="20"/>
          <w:highlight w:val="none"/>
        </w:rPr>
        <w:t xml:space="preserve">______________________________ </w:t>
      </w:r>
      <w:r>
        <w:rPr>
          <w:rFonts w:hint="eastAsia" w:ascii="宋体" w:hAnsi="宋体" w:eastAsia="宋体" w:cs="宋体"/>
          <w:color w:val="auto"/>
          <w:spacing w:val="4"/>
          <w:sz w:val="20"/>
          <w:szCs w:val="20"/>
          <w:highlight w:val="none"/>
        </w:rPr>
        <w:t>(签字)</w:t>
      </w:r>
    </w:p>
    <w:p w14:paraId="73BFD4F4">
      <w:pPr>
        <w:keepNext w:val="0"/>
        <w:keepLines w:val="0"/>
        <w:pageBreakBefore w:val="0"/>
        <w:widowControl w:val="0"/>
        <w:kinsoku/>
        <w:wordWrap/>
        <w:overflowPunct/>
        <w:topLinePunct w:val="0"/>
        <w:autoSpaceDE/>
        <w:autoSpaceDN/>
        <w:bidi w:val="0"/>
        <w:adjustRightInd/>
        <w:snapToGrid/>
        <w:spacing w:before="280" w:line="260" w:lineRule="exact"/>
        <w:ind w:left="3243" w:firstLine="2615"/>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2"/>
          <w:sz w:val="20"/>
          <w:szCs w:val="20"/>
          <w:highlight w:val="none"/>
        </w:rPr>
        <w:t>_____</w:t>
      </w:r>
      <w:r>
        <w:rPr>
          <w:rFonts w:hint="eastAsia" w:ascii="宋体" w:hAnsi="宋体" w:eastAsia="宋体" w:cs="宋体"/>
          <w:color w:val="auto"/>
          <w:spacing w:val="1"/>
          <w:sz w:val="20"/>
          <w:szCs w:val="20"/>
          <w:highlight w:val="none"/>
        </w:rPr>
        <w:t>____年______月_____ 日</w:t>
      </w:r>
      <w:r>
        <w:rPr>
          <w:rFonts w:hint="eastAsia" w:ascii="宋体" w:hAnsi="宋体" w:eastAsia="宋体" w:cs="宋体"/>
          <w:color w:val="auto"/>
          <w:sz w:val="20"/>
          <w:szCs w:val="20"/>
          <w:highlight w:val="none"/>
        </w:rPr>
        <w:t xml:space="preserve"> </w:t>
      </w:r>
    </w:p>
    <w:p w14:paraId="51CD9A99">
      <w:pPr>
        <w:keepNext w:val="0"/>
        <w:keepLines w:val="0"/>
        <w:pageBreakBefore w:val="0"/>
        <w:widowControl w:val="0"/>
        <w:kinsoku/>
        <w:wordWrap/>
        <w:overflowPunct/>
        <w:topLinePunct w:val="0"/>
        <w:autoSpaceDE/>
        <w:autoSpaceDN/>
        <w:bidi w:val="0"/>
        <w:adjustRightInd/>
        <w:snapToGrid/>
        <w:spacing w:before="280" w:line="260" w:lineRule="exact"/>
        <w:jc w:val="right"/>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10"/>
          <w:sz w:val="20"/>
          <w:szCs w:val="20"/>
          <w:highlight w:val="none"/>
        </w:rPr>
        <w:t>承包人：_</w:t>
      </w:r>
      <w:r>
        <w:rPr>
          <w:rFonts w:hint="eastAsia" w:ascii="宋体" w:hAnsi="宋体" w:eastAsia="宋体" w:cs="宋体"/>
          <w:color w:val="auto"/>
          <w:spacing w:val="5"/>
          <w:sz w:val="20"/>
          <w:szCs w:val="20"/>
          <w:highlight w:val="none"/>
        </w:rPr>
        <w:t>______________________________ (盖单位章)</w:t>
      </w:r>
    </w:p>
    <w:p w14:paraId="766622B4">
      <w:pPr>
        <w:keepNext w:val="0"/>
        <w:keepLines w:val="0"/>
        <w:pageBreakBefore w:val="0"/>
        <w:widowControl w:val="0"/>
        <w:kinsoku/>
        <w:wordWrap/>
        <w:overflowPunct/>
        <w:topLinePunct w:val="0"/>
        <w:autoSpaceDE/>
        <w:autoSpaceDN/>
        <w:bidi w:val="0"/>
        <w:adjustRightInd/>
        <w:snapToGrid/>
        <w:spacing w:line="260" w:lineRule="exact"/>
        <w:ind w:right="8"/>
        <w:jc w:val="right"/>
        <w:textAlignment w:val="auto"/>
        <w:rPr>
          <w:rFonts w:hint="eastAsia" w:ascii="宋体" w:hAnsi="宋体" w:eastAsia="宋体" w:cs="宋体"/>
          <w:color w:val="auto"/>
          <w:sz w:val="20"/>
          <w:szCs w:val="20"/>
          <w:highlight w:val="none"/>
        </w:rPr>
      </w:pPr>
      <w:r>
        <w:rPr>
          <w:rFonts w:hint="eastAsia" w:ascii="宋体" w:hAnsi="宋体" w:eastAsia="宋体" w:cs="宋体"/>
          <w:color w:val="auto"/>
          <w:spacing w:val="8"/>
          <w:sz w:val="20"/>
          <w:szCs w:val="20"/>
          <w:highlight w:val="none"/>
        </w:rPr>
        <w:t>法定</w:t>
      </w:r>
      <w:r>
        <w:rPr>
          <w:rFonts w:hint="eastAsia" w:ascii="宋体" w:hAnsi="宋体" w:eastAsia="宋体" w:cs="宋体"/>
          <w:color w:val="auto"/>
          <w:spacing w:val="5"/>
          <w:sz w:val="20"/>
          <w:szCs w:val="20"/>
          <w:highlight w:val="none"/>
        </w:rPr>
        <w:t>代</w:t>
      </w:r>
      <w:r>
        <w:rPr>
          <w:rFonts w:hint="eastAsia" w:ascii="宋体" w:hAnsi="宋体" w:eastAsia="宋体" w:cs="宋体"/>
          <w:color w:val="auto"/>
          <w:spacing w:val="4"/>
          <w:sz w:val="20"/>
          <w:szCs w:val="20"/>
          <w:highlight w:val="none"/>
        </w:rPr>
        <w:t>表人或其委托代理人：</w:t>
      </w:r>
      <w:r>
        <w:rPr>
          <w:rFonts w:hint="eastAsia" w:ascii="宋体" w:hAnsi="宋体" w:eastAsia="宋体" w:cs="宋体"/>
          <w:color w:val="auto"/>
          <w:spacing w:val="10"/>
          <w:sz w:val="20"/>
          <w:szCs w:val="20"/>
          <w:highlight w:val="none"/>
        </w:rPr>
        <w:t>_</w:t>
      </w:r>
      <w:r>
        <w:rPr>
          <w:rFonts w:hint="eastAsia" w:ascii="宋体" w:hAnsi="宋体" w:eastAsia="宋体" w:cs="宋体"/>
          <w:color w:val="auto"/>
          <w:spacing w:val="5"/>
          <w:sz w:val="20"/>
          <w:szCs w:val="20"/>
          <w:highlight w:val="none"/>
        </w:rPr>
        <w:t>______________________________</w:t>
      </w:r>
      <w:r>
        <w:rPr>
          <w:rFonts w:hint="eastAsia" w:ascii="宋体" w:hAnsi="宋体" w:eastAsia="宋体" w:cs="宋体"/>
          <w:color w:val="auto"/>
          <w:spacing w:val="4"/>
          <w:sz w:val="20"/>
          <w:szCs w:val="20"/>
          <w:highlight w:val="none"/>
        </w:rPr>
        <w:t xml:space="preserve"> (签字)</w:t>
      </w:r>
    </w:p>
    <w:p w14:paraId="29FC9226">
      <w:pPr>
        <w:keepNext w:val="0"/>
        <w:keepLines w:val="0"/>
        <w:pageBreakBefore w:val="0"/>
        <w:widowControl w:val="0"/>
        <w:kinsoku/>
        <w:wordWrap/>
        <w:overflowPunct/>
        <w:topLinePunct w:val="0"/>
        <w:autoSpaceDE/>
        <w:autoSpaceDN/>
        <w:bidi w:val="0"/>
        <w:adjustRightInd/>
        <w:snapToGrid/>
        <w:spacing w:before="281" w:line="260" w:lineRule="exact"/>
        <w:jc w:val="right"/>
        <w:textAlignment w:val="auto"/>
        <w:rPr>
          <w:rFonts w:hint="eastAsia" w:ascii="宋体" w:hAnsi="宋体" w:eastAsia="宋体" w:cs="宋体"/>
          <w:color w:val="auto"/>
          <w:szCs w:val="21"/>
          <w:highlight w:val="none"/>
        </w:rPr>
      </w:pPr>
      <w:r>
        <w:rPr>
          <w:rFonts w:hint="eastAsia" w:ascii="宋体" w:hAnsi="宋体" w:eastAsia="宋体" w:cs="宋体"/>
          <w:color w:val="auto"/>
          <w:spacing w:val="2"/>
          <w:sz w:val="20"/>
          <w:szCs w:val="20"/>
          <w:highlight w:val="none"/>
        </w:rPr>
        <w:t>_____</w:t>
      </w:r>
      <w:r>
        <w:rPr>
          <w:rFonts w:hint="eastAsia" w:ascii="宋体" w:hAnsi="宋体" w:eastAsia="宋体" w:cs="宋体"/>
          <w:color w:val="auto"/>
          <w:spacing w:val="1"/>
          <w:sz w:val="20"/>
          <w:szCs w:val="20"/>
          <w:highlight w:val="none"/>
        </w:rPr>
        <w:t>____年______月_____ 日</w:t>
      </w:r>
      <w:r>
        <w:rPr>
          <w:rFonts w:hint="eastAsia" w:ascii="宋体" w:hAnsi="宋体" w:eastAsia="宋体" w:cs="宋体"/>
          <w:color w:val="auto"/>
          <w:kern w:val="0"/>
          <w:szCs w:val="21"/>
          <w:highlight w:val="none"/>
        </w:rPr>
        <w:t xml:space="preserve">                   </w:t>
      </w:r>
      <w:bookmarkStart w:id="970" w:name="_Toc28713666"/>
      <w:bookmarkStart w:id="971" w:name="_Toc29730"/>
      <w:bookmarkStart w:id="972" w:name="_Toc36114194"/>
      <w:bookmarkStart w:id="973" w:name="_Toc65157188"/>
    </w:p>
    <w:p w14:paraId="52C6785E">
      <w:pPr>
        <w:keepNext/>
        <w:keepLines/>
        <w:adjustRightInd w:val="0"/>
        <w:snapToGrid w:val="0"/>
        <w:spacing w:line="370" w:lineRule="exact"/>
        <w:jc w:val="center"/>
        <w:outlineLvl w:val="2"/>
        <w:rPr>
          <w:rFonts w:hint="eastAsia" w:ascii="宋体" w:hAnsi="宋体" w:eastAsia="宋体" w:cs="宋体"/>
          <w:b/>
          <w:bCs/>
          <w:color w:val="auto"/>
          <w:sz w:val="20"/>
          <w:szCs w:val="20"/>
          <w:highlight w:val="none"/>
          <w:lang w:eastAsia="en-US"/>
        </w:rPr>
      </w:pPr>
      <w:bookmarkStart w:id="974" w:name="_Toc256000146"/>
      <w:r>
        <w:rPr>
          <w:rFonts w:hint="eastAsia" w:ascii="宋体" w:hAnsi="宋体" w:eastAsia="宋体" w:cs="宋体"/>
          <w:b/>
          <w:bCs/>
          <w:color w:val="auto"/>
          <w:szCs w:val="21"/>
          <w:highlight w:val="none"/>
          <w:lang w:eastAsia="en-US"/>
        </w:rPr>
        <w:br w:type="page"/>
      </w:r>
      <w:bookmarkStart w:id="975" w:name="_Toc7399"/>
      <w:bookmarkStart w:id="976" w:name="_Toc256000120"/>
      <w:bookmarkStart w:id="977" w:name="_Toc256000200"/>
      <w:bookmarkStart w:id="978" w:name="_Toc256000245"/>
      <w:bookmarkStart w:id="979" w:name="_Toc9807"/>
      <w:r>
        <w:rPr>
          <w:rFonts w:hint="eastAsia" w:ascii="宋体" w:hAnsi="宋体" w:eastAsia="宋体" w:cs="宋体"/>
          <w:b/>
          <w:bCs/>
          <w:color w:val="auto"/>
          <w:sz w:val="20"/>
          <w:szCs w:val="20"/>
          <w:highlight w:val="none"/>
          <w:lang w:eastAsia="en-US"/>
        </w:rPr>
        <w:t>工程质量保修书</w:t>
      </w:r>
      <w:bookmarkEnd w:id="970"/>
      <w:bookmarkEnd w:id="971"/>
      <w:bookmarkEnd w:id="972"/>
      <w:bookmarkEnd w:id="973"/>
      <w:bookmarkEnd w:id="974"/>
      <w:bookmarkEnd w:id="975"/>
      <w:bookmarkEnd w:id="976"/>
      <w:bookmarkEnd w:id="977"/>
      <w:bookmarkEnd w:id="978"/>
      <w:bookmarkEnd w:id="979"/>
    </w:p>
    <w:p w14:paraId="660C4E43">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发包人（全称）：                 </w:t>
      </w:r>
    </w:p>
    <w:p w14:paraId="55DDBE7A">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承包人（全称）：                  </w:t>
      </w:r>
    </w:p>
    <w:p w14:paraId="68549C88">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发包人、承包人根据《中华人民共和国建筑法》、《建设工程质量管理条例》和《房屋建筑工程质量保修办法》，经协产商一致，对</w:t>
      </w:r>
      <w:r>
        <w:rPr>
          <w:rFonts w:hint="eastAsia" w:ascii="宋体" w:hAnsi="宋体" w:eastAsia="宋体" w:cs="宋体"/>
          <w:color w:val="auto"/>
          <w:kern w:val="0"/>
          <w:sz w:val="20"/>
          <w:szCs w:val="20"/>
          <w:highlight w:val="none"/>
          <w:u w:val="single"/>
        </w:rPr>
        <w:t xml:space="preserve">   </w:t>
      </w:r>
      <w:r>
        <w:rPr>
          <w:rFonts w:hint="eastAsia" w:ascii="宋体" w:hAnsi="宋体" w:eastAsia="宋体" w:cs="宋体"/>
          <w:color w:val="auto"/>
          <w:kern w:val="0"/>
          <w:sz w:val="20"/>
          <w:szCs w:val="20"/>
          <w:highlight w:val="none"/>
          <w:u w:val="single"/>
          <w:lang w:val="en-US" w:eastAsia="zh-CN"/>
        </w:rPr>
        <w:t xml:space="preserve">           </w:t>
      </w:r>
      <w:r>
        <w:rPr>
          <w:rFonts w:hint="eastAsia" w:ascii="宋体" w:hAnsi="宋体" w:eastAsia="宋体" w:cs="宋体"/>
          <w:color w:val="auto"/>
          <w:kern w:val="0"/>
          <w:sz w:val="20"/>
          <w:szCs w:val="20"/>
          <w:highlight w:val="none"/>
          <w:u w:val="single"/>
        </w:rPr>
        <w:t xml:space="preserve"> </w:t>
      </w:r>
      <w:r>
        <w:rPr>
          <w:rFonts w:hint="eastAsia" w:ascii="宋体" w:hAnsi="宋体" w:eastAsia="宋体" w:cs="宋体"/>
          <w:color w:val="auto"/>
          <w:kern w:val="0"/>
          <w:sz w:val="20"/>
          <w:szCs w:val="20"/>
          <w:highlight w:val="none"/>
        </w:rPr>
        <w:t>签定工程质量保修书。</w:t>
      </w:r>
    </w:p>
    <w:p w14:paraId="102512F5">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一、工程质量保修范围和内容</w:t>
      </w:r>
    </w:p>
    <w:p w14:paraId="641EDF10">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承包人在质量保修期内，按照有关法律、法规、规章的管理规定和双方约定，承担本工程质量保修责任。</w:t>
      </w:r>
    </w:p>
    <w:p w14:paraId="61256409">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质量保修范围包括地基基础工程、主体结构工程、屋面防水工程、有防水要求的卫生间、房间和外墙的防渗漏，供热与供冷系统，电气管线、给排水管道、设备安装和装修工程，以及双方约定的其他项目。具体保修的内容，双方约定如下：按《建设工程质量管理条例》规定执行 。            </w:t>
      </w:r>
    </w:p>
    <w:p w14:paraId="6FE43BEE">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二、质量保修期</w:t>
      </w:r>
    </w:p>
    <w:p w14:paraId="18A5A2CE">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双方根据《建设工程质量管理条例》及有关规定，约定本工程的质量保修期如下：</w:t>
      </w:r>
    </w:p>
    <w:p w14:paraId="4DC4C437">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1. 地基基础工程和主体结构为设计文件规定的该工程合理使用年限； </w:t>
      </w:r>
    </w:p>
    <w:p w14:paraId="6A2F36CC">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 屋面防水工程、有防水要求的卫生间、房间和外墙面的防渗漏为</w:t>
      </w:r>
      <w:r>
        <w:rPr>
          <w:rFonts w:hint="eastAsia" w:ascii="宋体" w:hAnsi="宋体" w:eastAsia="宋体" w:cs="宋体"/>
          <w:color w:val="auto"/>
          <w:kern w:val="0"/>
          <w:sz w:val="20"/>
          <w:szCs w:val="20"/>
          <w:highlight w:val="none"/>
          <w:u w:val="single"/>
        </w:rPr>
        <w:t>5 年</w:t>
      </w:r>
      <w:r>
        <w:rPr>
          <w:rFonts w:hint="eastAsia" w:ascii="宋体" w:hAnsi="宋体" w:eastAsia="宋体" w:cs="宋体"/>
          <w:color w:val="auto"/>
          <w:kern w:val="0"/>
          <w:sz w:val="20"/>
          <w:szCs w:val="20"/>
          <w:highlight w:val="none"/>
        </w:rPr>
        <w:t>；</w:t>
      </w:r>
    </w:p>
    <w:p w14:paraId="64D95F38">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3. 装修工程为</w:t>
      </w:r>
      <w:r>
        <w:rPr>
          <w:rFonts w:hint="eastAsia" w:ascii="宋体" w:hAnsi="宋体" w:eastAsia="宋体" w:cs="宋体"/>
          <w:color w:val="auto"/>
          <w:kern w:val="0"/>
          <w:sz w:val="20"/>
          <w:szCs w:val="20"/>
          <w:highlight w:val="none"/>
          <w:u w:val="single"/>
        </w:rPr>
        <w:t>2年</w:t>
      </w:r>
      <w:r>
        <w:rPr>
          <w:rFonts w:hint="eastAsia" w:ascii="宋体" w:hAnsi="宋体" w:eastAsia="宋体" w:cs="宋体"/>
          <w:color w:val="auto"/>
          <w:kern w:val="0"/>
          <w:sz w:val="20"/>
          <w:szCs w:val="20"/>
          <w:highlight w:val="none"/>
        </w:rPr>
        <w:t>；</w:t>
      </w:r>
    </w:p>
    <w:p w14:paraId="01BEE58C">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4. 电气管线、给排水管道、设备安装工程为</w:t>
      </w:r>
      <w:r>
        <w:rPr>
          <w:rFonts w:hint="eastAsia" w:ascii="宋体" w:hAnsi="宋体" w:eastAsia="宋体" w:cs="宋体"/>
          <w:color w:val="auto"/>
          <w:kern w:val="0"/>
          <w:sz w:val="20"/>
          <w:szCs w:val="20"/>
          <w:highlight w:val="none"/>
          <w:u w:val="single"/>
        </w:rPr>
        <w:t>2年</w:t>
      </w:r>
      <w:r>
        <w:rPr>
          <w:rFonts w:hint="eastAsia" w:ascii="宋体" w:hAnsi="宋体" w:eastAsia="宋体" w:cs="宋体"/>
          <w:color w:val="auto"/>
          <w:kern w:val="0"/>
          <w:sz w:val="20"/>
          <w:szCs w:val="20"/>
          <w:highlight w:val="none"/>
        </w:rPr>
        <w:t>；</w:t>
      </w:r>
    </w:p>
    <w:p w14:paraId="5F0C7D64">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5. 供热与供冷系统为</w:t>
      </w:r>
      <w:r>
        <w:rPr>
          <w:rFonts w:hint="eastAsia" w:ascii="宋体" w:hAnsi="宋体" w:eastAsia="宋体" w:cs="宋体"/>
          <w:color w:val="auto"/>
          <w:kern w:val="0"/>
          <w:sz w:val="20"/>
          <w:szCs w:val="20"/>
          <w:highlight w:val="none"/>
          <w:u w:val="single"/>
        </w:rPr>
        <w:t xml:space="preserve"> 2 个</w:t>
      </w:r>
      <w:r>
        <w:rPr>
          <w:rFonts w:hint="eastAsia" w:ascii="宋体" w:hAnsi="宋体" w:eastAsia="宋体" w:cs="宋体"/>
          <w:color w:val="auto"/>
          <w:kern w:val="0"/>
          <w:sz w:val="20"/>
          <w:szCs w:val="20"/>
          <w:highlight w:val="none"/>
        </w:rPr>
        <w:t>采暖期、供冷期；</w:t>
      </w:r>
    </w:p>
    <w:p w14:paraId="3D9586D3">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6. 住宅小区内的给排水设施、道路等配套工程为 </w:t>
      </w:r>
      <w:r>
        <w:rPr>
          <w:rFonts w:hint="eastAsia" w:ascii="宋体" w:hAnsi="宋体" w:eastAsia="宋体" w:cs="宋体"/>
          <w:color w:val="auto"/>
          <w:kern w:val="0"/>
          <w:sz w:val="20"/>
          <w:szCs w:val="20"/>
          <w:highlight w:val="none"/>
          <w:u w:val="single"/>
        </w:rPr>
        <w:t>2 年</w:t>
      </w:r>
      <w:r>
        <w:rPr>
          <w:rFonts w:hint="eastAsia" w:ascii="宋体" w:hAnsi="宋体" w:eastAsia="宋体" w:cs="宋体"/>
          <w:color w:val="auto"/>
          <w:kern w:val="0"/>
          <w:sz w:val="20"/>
          <w:szCs w:val="20"/>
          <w:highlight w:val="none"/>
        </w:rPr>
        <w:t>；</w:t>
      </w:r>
    </w:p>
    <w:p w14:paraId="1F958ED7">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7. 工程绿化种植养护期为</w:t>
      </w:r>
      <w:r>
        <w:rPr>
          <w:rFonts w:hint="eastAsia" w:ascii="宋体" w:hAnsi="宋体" w:eastAsia="宋体" w:cs="宋体"/>
          <w:color w:val="auto"/>
          <w:kern w:val="0"/>
          <w:sz w:val="20"/>
          <w:szCs w:val="20"/>
          <w:highlight w:val="none"/>
          <w:u w:val="single"/>
        </w:rPr>
        <w:t>1年，其中成活率养护期为6个月，日常养护6个月</w:t>
      </w:r>
      <w:r>
        <w:rPr>
          <w:rFonts w:hint="eastAsia" w:ascii="宋体" w:hAnsi="宋体" w:eastAsia="宋体" w:cs="宋体"/>
          <w:color w:val="auto"/>
          <w:kern w:val="0"/>
          <w:sz w:val="20"/>
          <w:szCs w:val="20"/>
          <w:highlight w:val="none"/>
        </w:rPr>
        <w:t>；</w:t>
      </w:r>
    </w:p>
    <w:p w14:paraId="5DF3ECEE">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8. 其他项目保修期限约定如下：本工程保修期限为</w:t>
      </w:r>
      <w:r>
        <w:rPr>
          <w:rFonts w:hint="eastAsia" w:ascii="宋体" w:hAnsi="宋体" w:eastAsia="宋体" w:cs="宋体"/>
          <w:color w:val="auto"/>
          <w:kern w:val="0"/>
          <w:sz w:val="20"/>
          <w:szCs w:val="20"/>
          <w:highlight w:val="none"/>
          <w:u w:val="single"/>
        </w:rPr>
        <w:t xml:space="preserve">2年 </w:t>
      </w:r>
      <w:r>
        <w:rPr>
          <w:rFonts w:hint="eastAsia" w:ascii="宋体" w:hAnsi="宋体" w:eastAsia="宋体" w:cs="宋体"/>
          <w:color w:val="auto"/>
          <w:kern w:val="0"/>
          <w:sz w:val="20"/>
          <w:szCs w:val="20"/>
          <w:highlight w:val="none"/>
        </w:rPr>
        <w:t xml:space="preserve">。        </w:t>
      </w:r>
    </w:p>
    <w:p w14:paraId="5612326C">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质量保修期自工程竣工验收合格之日起计算。</w:t>
      </w:r>
    </w:p>
    <w:p w14:paraId="400D42AA">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三、质量保修责任</w:t>
      </w:r>
    </w:p>
    <w:p w14:paraId="7638E3DB">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1. 质量保修范围、内容的项目，承包人应当在接到保修通知之日起7天内派人保修。承包人在约定期限内派人保修的，发包人可以委托他人修理。</w:t>
      </w:r>
    </w:p>
    <w:p w14:paraId="0C243D12">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2. 发生</w:t>
      </w:r>
      <w:r>
        <w:rPr>
          <w:rFonts w:hint="eastAsia" w:ascii="宋体" w:hAnsi="宋体" w:cs="宋体"/>
          <w:color w:val="auto"/>
          <w:kern w:val="0"/>
          <w:sz w:val="20"/>
          <w:szCs w:val="20"/>
          <w:highlight w:val="none"/>
          <w:lang w:eastAsia="zh-CN"/>
        </w:rPr>
        <w:t>紧急</w:t>
      </w:r>
      <w:r>
        <w:rPr>
          <w:rFonts w:hint="eastAsia" w:ascii="宋体" w:hAnsi="宋体" w:eastAsia="宋体" w:cs="宋体"/>
          <w:color w:val="auto"/>
          <w:kern w:val="0"/>
          <w:sz w:val="20"/>
          <w:szCs w:val="20"/>
          <w:highlight w:val="none"/>
        </w:rPr>
        <w:t>抢修事故的，承包人在接到事故通知后，应当立即到达事故现场抢修。</w:t>
      </w:r>
    </w:p>
    <w:p w14:paraId="168B11A1">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3. 对于涉及结构安全的质量问题，应当按照《房屋建筑工程质量保修办法》的规定，立即向当地建设行政管理部门报告，采取安全防范措施；由原设计单位或者具有相应资质等级的设计单位提出保修方案，承包人实施保修。</w:t>
      </w:r>
    </w:p>
    <w:p w14:paraId="67D6B428">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4. 质量保修完成后，由发包人组织验收。</w:t>
      </w:r>
    </w:p>
    <w:p w14:paraId="7DDEBA21">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四、保修费用</w:t>
      </w:r>
    </w:p>
    <w:p w14:paraId="4A62042D">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保修费用由造成质量缺陷的责任方承担。</w:t>
      </w:r>
    </w:p>
    <w:p w14:paraId="019C1A57">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五、其他</w:t>
      </w:r>
    </w:p>
    <w:p w14:paraId="1BDAF99F">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 xml:space="preserve">双方约定的其他工程质量保修事项：                                  </w:t>
      </w:r>
    </w:p>
    <w:p w14:paraId="0D82AC09">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本工程质量保修书，由施工合同发包人、承包人双方在竣工验收前共同签署，作为施工合同附件，其有效期限至保修期满。</w:t>
      </w:r>
    </w:p>
    <w:p w14:paraId="0068A3E3">
      <w:pPr>
        <w:spacing w:before="100" w:after="100" w:line="370" w:lineRule="exact"/>
        <w:ind w:firstLine="400" w:firstLineChars="200"/>
        <w:jc w:val="left"/>
        <w:rPr>
          <w:rFonts w:hint="eastAsia" w:ascii="宋体" w:hAnsi="宋体" w:eastAsia="宋体" w:cs="宋体"/>
          <w:color w:val="auto"/>
          <w:kern w:val="0"/>
          <w:sz w:val="20"/>
          <w:szCs w:val="20"/>
          <w:highlight w:val="none"/>
        </w:rPr>
      </w:pPr>
    </w:p>
    <w:p w14:paraId="0AE127DA">
      <w:pPr>
        <w:spacing w:before="100" w:after="100" w:line="370" w:lineRule="exact"/>
        <w:ind w:firstLine="400" w:firstLineChars="20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 w:val="20"/>
          <w:szCs w:val="20"/>
          <w:highlight w:val="none"/>
        </w:rPr>
        <w:t>发包人：（公章）　　　　　　　 承包人：（公章）</w:t>
      </w:r>
    </w:p>
    <w:p w14:paraId="68303E5A">
      <w:pPr>
        <w:spacing w:before="100" w:after="100" w:line="370" w:lineRule="exact"/>
        <w:ind w:firstLine="420" w:firstLineChars="200"/>
        <w:jc w:val="left"/>
        <w:rPr>
          <w:rFonts w:hint="eastAsia" w:ascii="宋体" w:hAnsi="宋体" w:eastAsia="宋体" w:cs="宋体"/>
          <w:color w:val="auto"/>
          <w:kern w:val="0"/>
          <w:szCs w:val="21"/>
          <w:highlight w:val="none"/>
        </w:rPr>
      </w:pPr>
    </w:p>
    <w:p w14:paraId="661EFE9C">
      <w:pPr>
        <w:spacing w:before="100" w:after="100" w:line="370" w:lineRule="exact"/>
        <w:ind w:firstLine="420" w:firstLineChars="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法定代表人(签字或盖章)：　　　法定代表人(签字或盖章)：</w:t>
      </w:r>
    </w:p>
    <w:p w14:paraId="7DE01B3A">
      <w:pPr>
        <w:widowControl/>
        <w:shd w:val="clear" w:color="auto" w:fill="FFFFFF"/>
        <w:snapToGrid w:val="0"/>
        <w:spacing w:line="37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 xml:space="preserve">   年     月      日               年     月      日</w:t>
      </w:r>
    </w:p>
    <w:p w14:paraId="1F558B80">
      <w:pPr>
        <w:keepNext/>
        <w:keepLines/>
        <w:adjustRightInd w:val="0"/>
        <w:snapToGrid w:val="0"/>
        <w:spacing w:line="520" w:lineRule="exact"/>
        <w:jc w:val="left"/>
        <w:outlineLvl w:val="2"/>
        <w:rPr>
          <w:rFonts w:hint="eastAsia" w:ascii="宋体" w:hAnsi="宋体" w:eastAsia="宋体" w:cs="宋体"/>
          <w:b/>
          <w:bCs/>
          <w:color w:val="auto"/>
          <w:sz w:val="28"/>
          <w:szCs w:val="28"/>
          <w:highlight w:val="none"/>
          <w:lang w:eastAsia="en-US"/>
        </w:rPr>
      </w:pPr>
      <w:bookmarkStart w:id="980" w:name="_Toc515441183"/>
      <w:bookmarkStart w:id="981" w:name="_Toc511636048"/>
      <w:bookmarkStart w:id="982" w:name="_Toc7185628"/>
      <w:bookmarkStart w:id="983" w:name="_Toc516816186"/>
      <w:bookmarkStart w:id="984" w:name="_Toc65157189"/>
    </w:p>
    <w:p w14:paraId="0C339025">
      <w:pPr>
        <w:keepNext/>
        <w:keepLines/>
        <w:adjustRightInd w:val="0"/>
        <w:snapToGrid w:val="0"/>
        <w:spacing w:line="520" w:lineRule="exact"/>
        <w:jc w:val="left"/>
        <w:outlineLvl w:val="2"/>
        <w:rPr>
          <w:rFonts w:hint="eastAsia" w:ascii="宋体" w:hAnsi="宋体" w:eastAsia="宋体" w:cs="宋体"/>
          <w:b/>
          <w:bCs/>
          <w:color w:val="auto"/>
          <w:sz w:val="28"/>
          <w:szCs w:val="28"/>
          <w:highlight w:val="none"/>
          <w:lang w:eastAsia="en-US"/>
        </w:rPr>
      </w:pPr>
    </w:p>
    <w:p w14:paraId="46C0012A">
      <w:pPr>
        <w:spacing w:after="120" w:line="480" w:lineRule="auto"/>
        <w:ind w:left="420" w:leftChars="200"/>
        <w:rPr>
          <w:rFonts w:hint="eastAsia" w:ascii="宋体" w:hAnsi="宋体" w:eastAsia="宋体" w:cs="宋体"/>
          <w:b/>
          <w:bCs/>
          <w:color w:val="auto"/>
          <w:sz w:val="28"/>
          <w:szCs w:val="28"/>
          <w:highlight w:val="none"/>
          <w:lang w:eastAsia="en-US"/>
        </w:rPr>
      </w:pPr>
    </w:p>
    <w:p w14:paraId="26CEC2D1">
      <w:pPr>
        <w:spacing w:after="120" w:line="480" w:lineRule="auto"/>
        <w:ind w:left="420" w:leftChars="200"/>
        <w:rPr>
          <w:rFonts w:hint="eastAsia" w:ascii="宋体" w:hAnsi="宋体" w:eastAsia="宋体" w:cs="宋体"/>
          <w:b/>
          <w:bCs/>
          <w:color w:val="auto"/>
          <w:sz w:val="28"/>
          <w:szCs w:val="28"/>
          <w:highlight w:val="none"/>
          <w:lang w:eastAsia="en-US"/>
        </w:rPr>
      </w:pPr>
    </w:p>
    <w:p w14:paraId="78FDA789">
      <w:pPr>
        <w:spacing w:after="120" w:line="480" w:lineRule="auto"/>
        <w:ind w:left="420" w:leftChars="200"/>
        <w:rPr>
          <w:rFonts w:hint="eastAsia" w:ascii="宋体" w:hAnsi="宋体" w:eastAsia="宋体" w:cs="宋体"/>
          <w:b/>
          <w:bCs/>
          <w:color w:val="auto"/>
          <w:sz w:val="28"/>
          <w:szCs w:val="28"/>
          <w:highlight w:val="none"/>
          <w:lang w:eastAsia="en-US"/>
        </w:rPr>
      </w:pPr>
    </w:p>
    <w:p w14:paraId="42359261">
      <w:pPr>
        <w:spacing w:after="120" w:line="480" w:lineRule="auto"/>
        <w:ind w:left="420" w:leftChars="200"/>
        <w:rPr>
          <w:rFonts w:hint="eastAsia" w:ascii="宋体" w:hAnsi="宋体" w:eastAsia="宋体" w:cs="宋体"/>
          <w:b/>
          <w:bCs/>
          <w:color w:val="auto"/>
          <w:sz w:val="28"/>
          <w:szCs w:val="28"/>
          <w:highlight w:val="none"/>
          <w:lang w:eastAsia="en-US"/>
        </w:rPr>
      </w:pPr>
    </w:p>
    <w:p w14:paraId="4825381F">
      <w:pPr>
        <w:spacing w:after="120" w:line="480" w:lineRule="auto"/>
        <w:ind w:left="420" w:leftChars="200"/>
        <w:rPr>
          <w:rFonts w:hint="eastAsia" w:ascii="宋体" w:hAnsi="宋体" w:eastAsia="宋体" w:cs="宋体"/>
          <w:b/>
          <w:bCs/>
          <w:color w:val="auto"/>
          <w:sz w:val="28"/>
          <w:szCs w:val="28"/>
          <w:highlight w:val="none"/>
          <w:lang w:eastAsia="en-US"/>
        </w:rPr>
      </w:pPr>
    </w:p>
    <w:p w14:paraId="4E42D58F">
      <w:pPr>
        <w:spacing w:after="120" w:line="480" w:lineRule="auto"/>
        <w:ind w:left="420" w:leftChars="200"/>
        <w:rPr>
          <w:rFonts w:hint="eastAsia" w:ascii="宋体" w:hAnsi="宋体" w:eastAsia="宋体" w:cs="宋体"/>
          <w:b/>
          <w:bCs/>
          <w:color w:val="auto"/>
          <w:sz w:val="28"/>
          <w:szCs w:val="28"/>
          <w:highlight w:val="none"/>
          <w:lang w:eastAsia="en-US"/>
        </w:rPr>
      </w:pPr>
    </w:p>
    <w:p w14:paraId="5D5D8FA3">
      <w:pPr>
        <w:spacing w:after="120" w:line="480" w:lineRule="auto"/>
        <w:ind w:left="420" w:leftChars="200"/>
        <w:rPr>
          <w:rFonts w:hint="eastAsia" w:ascii="宋体" w:hAnsi="宋体" w:eastAsia="宋体" w:cs="宋体"/>
          <w:b/>
          <w:bCs/>
          <w:color w:val="auto"/>
          <w:sz w:val="28"/>
          <w:szCs w:val="28"/>
          <w:highlight w:val="none"/>
          <w:lang w:eastAsia="en-US"/>
        </w:rPr>
      </w:pPr>
    </w:p>
    <w:p w14:paraId="768FD208">
      <w:pPr>
        <w:spacing w:after="120" w:line="480" w:lineRule="auto"/>
        <w:ind w:left="420" w:leftChars="200"/>
        <w:rPr>
          <w:rFonts w:hint="eastAsia" w:ascii="宋体" w:hAnsi="宋体" w:eastAsia="宋体" w:cs="宋体"/>
          <w:b/>
          <w:bCs/>
          <w:color w:val="auto"/>
          <w:sz w:val="28"/>
          <w:szCs w:val="28"/>
          <w:highlight w:val="none"/>
          <w:lang w:eastAsia="en-US"/>
        </w:rPr>
      </w:pPr>
    </w:p>
    <w:p w14:paraId="1F99A136">
      <w:pPr>
        <w:spacing w:after="120" w:line="480" w:lineRule="auto"/>
        <w:ind w:left="420" w:leftChars="200"/>
        <w:rPr>
          <w:rFonts w:hint="eastAsia" w:ascii="宋体" w:hAnsi="宋体" w:eastAsia="宋体" w:cs="宋体"/>
          <w:b/>
          <w:bCs/>
          <w:color w:val="auto"/>
          <w:sz w:val="28"/>
          <w:szCs w:val="28"/>
          <w:highlight w:val="none"/>
          <w:lang w:eastAsia="en-US"/>
        </w:rPr>
      </w:pPr>
    </w:p>
    <w:p w14:paraId="4B397C4C">
      <w:pPr>
        <w:spacing w:after="120" w:line="480" w:lineRule="auto"/>
        <w:ind w:left="420" w:leftChars="200"/>
        <w:rPr>
          <w:rFonts w:hint="eastAsia" w:ascii="宋体" w:hAnsi="宋体" w:eastAsia="宋体" w:cs="宋体"/>
          <w:b/>
          <w:bCs/>
          <w:color w:val="auto"/>
          <w:sz w:val="28"/>
          <w:szCs w:val="28"/>
          <w:highlight w:val="none"/>
          <w:lang w:eastAsia="en-US"/>
        </w:rPr>
      </w:pPr>
    </w:p>
    <w:p w14:paraId="447B12B8">
      <w:pPr>
        <w:spacing w:after="120" w:line="480" w:lineRule="auto"/>
        <w:ind w:left="420" w:leftChars="200"/>
        <w:rPr>
          <w:rFonts w:hint="eastAsia" w:ascii="宋体" w:hAnsi="宋体" w:eastAsia="宋体" w:cs="宋体"/>
          <w:b/>
          <w:bCs/>
          <w:color w:val="auto"/>
          <w:sz w:val="28"/>
          <w:szCs w:val="28"/>
          <w:highlight w:val="none"/>
          <w:lang w:eastAsia="en-US"/>
        </w:rPr>
      </w:pPr>
    </w:p>
    <w:p w14:paraId="1F0B5640">
      <w:pPr>
        <w:keepNext/>
        <w:keepLines/>
        <w:adjustRightInd w:val="0"/>
        <w:snapToGrid w:val="0"/>
        <w:spacing w:line="520" w:lineRule="exact"/>
        <w:jc w:val="left"/>
        <w:outlineLvl w:val="2"/>
        <w:rPr>
          <w:rFonts w:hint="eastAsia" w:ascii="宋体" w:hAnsi="宋体" w:eastAsia="宋体" w:cs="宋体"/>
          <w:b/>
          <w:bCs/>
          <w:color w:val="auto"/>
          <w:sz w:val="28"/>
          <w:szCs w:val="28"/>
          <w:highlight w:val="none"/>
          <w:lang w:eastAsia="en-US"/>
        </w:rPr>
      </w:pPr>
      <w:bookmarkStart w:id="985" w:name="_Toc256000149"/>
      <w:bookmarkStart w:id="986" w:name="_Toc256000123"/>
      <w:bookmarkStart w:id="987" w:name="_Toc256000203"/>
      <w:bookmarkStart w:id="988" w:name="_Toc13733"/>
      <w:bookmarkStart w:id="989" w:name="_Toc256000248"/>
      <w:bookmarkStart w:id="990" w:name="_Toc17427"/>
      <w:r>
        <w:rPr>
          <w:rFonts w:hint="eastAsia" w:ascii="宋体" w:hAnsi="宋体" w:eastAsia="宋体" w:cs="宋体"/>
          <w:b/>
          <w:bCs/>
          <w:color w:val="auto"/>
          <w:sz w:val="28"/>
          <w:szCs w:val="28"/>
          <w:highlight w:val="none"/>
          <w:lang w:eastAsia="en-US"/>
        </w:rPr>
        <w:t>附件二：履约保证金（格式）</w:t>
      </w:r>
      <w:bookmarkEnd w:id="980"/>
      <w:bookmarkEnd w:id="981"/>
      <w:bookmarkEnd w:id="982"/>
      <w:bookmarkEnd w:id="983"/>
      <w:bookmarkEnd w:id="984"/>
      <w:bookmarkEnd w:id="985"/>
      <w:bookmarkEnd w:id="986"/>
      <w:bookmarkEnd w:id="987"/>
      <w:bookmarkEnd w:id="988"/>
      <w:bookmarkEnd w:id="989"/>
      <w:bookmarkEnd w:id="990"/>
    </w:p>
    <w:p w14:paraId="7EA0E4D9">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如采用银行保函，格式如下。</w:t>
      </w:r>
    </w:p>
    <w:p w14:paraId="3DFFF744">
      <w:pPr>
        <w:widowControl/>
        <w:shd w:val="clear" w:color="auto" w:fill="FFFFFF"/>
        <w:snapToGrid w:val="0"/>
        <w:spacing w:line="520" w:lineRule="exact"/>
        <w:ind w:firstLine="643" w:firstLineChars="200"/>
        <w:jc w:val="center"/>
        <w:rPr>
          <w:rFonts w:hint="eastAsia" w:ascii="宋体" w:hAnsi="宋体" w:eastAsia="宋体" w:cs="宋体"/>
          <w:b/>
          <w:color w:val="auto"/>
          <w:sz w:val="32"/>
          <w:szCs w:val="32"/>
          <w:highlight w:val="none"/>
          <w:lang w:eastAsia="en-US"/>
        </w:rPr>
      </w:pPr>
      <w:r>
        <w:rPr>
          <w:rFonts w:hint="eastAsia" w:ascii="宋体" w:hAnsi="宋体" w:eastAsia="宋体" w:cs="宋体"/>
          <w:b/>
          <w:color w:val="auto"/>
          <w:sz w:val="32"/>
          <w:szCs w:val="32"/>
          <w:highlight w:val="none"/>
          <w:lang w:eastAsia="en-US"/>
        </w:rPr>
        <w:t>履约保证金</w:t>
      </w:r>
    </w:p>
    <w:p w14:paraId="3DCF97F2">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p>
    <w:p w14:paraId="00002C22">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___________________（发包人名称）：</w:t>
      </w:r>
    </w:p>
    <w:p w14:paraId="0EB9B306">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鉴于___________________（发包人名称，以下简称“发包人”）已接受___________________（承包人名称，以下称“承包人”）于_____年_____月_____日递交的___________________（项目名称）___________________（标段名称）的投标文件。我方愿意无条件地、不可撤销地就承包人履行与你方订立的合同，向你方提供担保。</w:t>
      </w:r>
    </w:p>
    <w:p w14:paraId="64885179">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1. 担保金额人民币（大写）________________（¥________________）。</w:t>
      </w:r>
    </w:p>
    <w:p w14:paraId="2A09B2FB">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2. 担保有效期自发包人与承包人签订的合同生效之日起至发包人签发合同工程完工证书之日止。</w:t>
      </w:r>
    </w:p>
    <w:p w14:paraId="21491BF6">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3. 在本担保有效期内，因承包人违反合同约定的义务给你方造成经济损失时，我方在收到你方以书面形式提出的在担保金额内的赔偿要求后，无条件地在7天内予以支付。</w:t>
      </w:r>
    </w:p>
    <w:p w14:paraId="789D3402">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4. 发包人和承包人按《通用合同条款》第15条变更合同时，我方承担本担保规定的义务不变。</w:t>
      </w:r>
    </w:p>
    <w:p w14:paraId="4897D485">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p>
    <w:p w14:paraId="1371BC14">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担保人名称 ：_____________________________（盖单位章）</w:t>
      </w:r>
    </w:p>
    <w:p w14:paraId="5003B9BF">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法定代表人（单位负责人）或其委托代理人：________签字）</w:t>
      </w:r>
    </w:p>
    <w:p w14:paraId="46948391">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地    址：____________________________________________</w:t>
      </w:r>
    </w:p>
    <w:p w14:paraId="138276C6">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邮政编码：____________________________________________</w:t>
      </w:r>
    </w:p>
    <w:p w14:paraId="78FC12F0">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电    话：____________________________________________</w:t>
      </w:r>
    </w:p>
    <w:p w14:paraId="0A3CDF54">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________年_____月____日</w:t>
      </w:r>
    </w:p>
    <w:p w14:paraId="04A6426F">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p>
    <w:p w14:paraId="77AB30D4">
      <w:pPr>
        <w:spacing w:after="120" w:line="480" w:lineRule="auto"/>
        <w:ind w:left="420" w:leftChars="200"/>
        <w:rPr>
          <w:rFonts w:hint="eastAsia" w:ascii="宋体" w:hAnsi="宋体" w:eastAsia="宋体" w:cs="宋体"/>
          <w:color w:val="auto"/>
          <w:szCs w:val="21"/>
          <w:highlight w:val="none"/>
          <w:lang w:eastAsia="en-US"/>
        </w:rPr>
      </w:pPr>
    </w:p>
    <w:p w14:paraId="7678B97C">
      <w:pPr>
        <w:spacing w:after="120" w:line="480" w:lineRule="auto"/>
        <w:ind w:left="420" w:leftChars="200"/>
        <w:rPr>
          <w:rFonts w:hint="eastAsia" w:ascii="宋体" w:hAnsi="宋体" w:eastAsia="宋体" w:cs="宋体"/>
          <w:color w:val="auto"/>
          <w:szCs w:val="21"/>
          <w:highlight w:val="none"/>
          <w:lang w:eastAsia="en-US"/>
        </w:rPr>
      </w:pPr>
    </w:p>
    <w:p w14:paraId="4316E419">
      <w:pPr>
        <w:spacing w:after="120" w:line="480" w:lineRule="auto"/>
        <w:ind w:left="420" w:leftChars="200"/>
        <w:rPr>
          <w:rFonts w:hint="eastAsia" w:ascii="宋体" w:hAnsi="宋体" w:eastAsia="宋体" w:cs="宋体"/>
          <w:color w:val="auto"/>
          <w:szCs w:val="21"/>
          <w:highlight w:val="none"/>
          <w:lang w:eastAsia="en-US"/>
        </w:rPr>
      </w:pPr>
    </w:p>
    <w:p w14:paraId="31554D68">
      <w:pPr>
        <w:keepNext/>
        <w:keepLines/>
        <w:adjustRightInd w:val="0"/>
        <w:snapToGrid w:val="0"/>
        <w:spacing w:line="520" w:lineRule="exact"/>
        <w:jc w:val="left"/>
        <w:outlineLvl w:val="2"/>
        <w:rPr>
          <w:rFonts w:hint="eastAsia" w:ascii="宋体" w:hAnsi="宋体" w:eastAsia="宋体" w:cs="宋体"/>
          <w:b/>
          <w:bCs/>
          <w:color w:val="auto"/>
          <w:sz w:val="28"/>
          <w:szCs w:val="28"/>
          <w:highlight w:val="none"/>
          <w:lang w:eastAsia="en-US"/>
        </w:rPr>
      </w:pPr>
      <w:bookmarkStart w:id="991" w:name="_Toc533"/>
      <w:bookmarkStart w:id="992" w:name="_Toc7185629"/>
      <w:bookmarkStart w:id="993" w:name="_Toc515441184"/>
      <w:bookmarkStart w:id="994" w:name="_Toc516816187"/>
      <w:bookmarkStart w:id="995" w:name="_Toc256000150"/>
      <w:bookmarkStart w:id="996" w:name="_Toc256000124"/>
      <w:bookmarkStart w:id="997" w:name="_Toc511636049"/>
      <w:bookmarkStart w:id="998" w:name="_Toc65157190"/>
      <w:bookmarkStart w:id="999" w:name="_Toc256000249"/>
      <w:bookmarkStart w:id="1000" w:name="_Toc29007"/>
      <w:bookmarkStart w:id="1001" w:name="_Toc256000204"/>
      <w:r>
        <w:rPr>
          <w:rFonts w:hint="eastAsia" w:ascii="宋体" w:hAnsi="宋体" w:eastAsia="宋体" w:cs="宋体"/>
          <w:b/>
          <w:bCs/>
          <w:color w:val="auto"/>
          <w:sz w:val="28"/>
          <w:szCs w:val="28"/>
          <w:highlight w:val="none"/>
          <w:lang w:eastAsia="en-US"/>
        </w:rPr>
        <w:t>附件三：预付款担保函（格式）</w:t>
      </w:r>
      <w:bookmarkEnd w:id="991"/>
      <w:bookmarkEnd w:id="992"/>
      <w:bookmarkEnd w:id="993"/>
      <w:bookmarkEnd w:id="994"/>
      <w:bookmarkEnd w:id="995"/>
      <w:bookmarkEnd w:id="996"/>
      <w:bookmarkEnd w:id="997"/>
      <w:bookmarkEnd w:id="998"/>
      <w:bookmarkEnd w:id="999"/>
      <w:bookmarkEnd w:id="1000"/>
      <w:bookmarkEnd w:id="1001"/>
    </w:p>
    <w:p w14:paraId="48888884">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如采用银行保函，格式如下。</w:t>
      </w:r>
    </w:p>
    <w:p w14:paraId="3F88CF1E">
      <w:pPr>
        <w:widowControl/>
        <w:shd w:val="clear" w:color="auto" w:fill="FFFFFF"/>
        <w:snapToGrid w:val="0"/>
        <w:spacing w:line="520" w:lineRule="exact"/>
        <w:ind w:firstLine="643" w:firstLineChars="200"/>
        <w:jc w:val="center"/>
        <w:rPr>
          <w:rFonts w:hint="eastAsia" w:ascii="宋体" w:hAnsi="宋体" w:eastAsia="宋体" w:cs="宋体"/>
          <w:b/>
          <w:color w:val="auto"/>
          <w:sz w:val="32"/>
          <w:szCs w:val="32"/>
          <w:highlight w:val="none"/>
          <w:lang w:eastAsia="en-US"/>
        </w:rPr>
      </w:pPr>
      <w:r>
        <w:rPr>
          <w:rFonts w:hint="eastAsia" w:ascii="宋体" w:hAnsi="宋体" w:eastAsia="宋体" w:cs="宋体"/>
          <w:b/>
          <w:color w:val="auto"/>
          <w:sz w:val="32"/>
          <w:szCs w:val="32"/>
          <w:highlight w:val="none"/>
          <w:lang w:eastAsia="en-US"/>
        </w:rPr>
        <w:t>预付款担保函</w:t>
      </w:r>
    </w:p>
    <w:p w14:paraId="1651B8DF">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p>
    <w:p w14:paraId="008B7186">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___________________（发包人名称）：</w:t>
      </w:r>
    </w:p>
    <w:p w14:paraId="05735C72">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根据___________________（承包人名称，以下简称“承包人”）与___________________（发包人名称，以下简称“发包人”）于_____年_____月_____日签订的___________________（项目名称）___________________（标段名称）合同协议书，承包人按约定的金额向发包人提交一份预付款担保，即有权得到发包人支付相等金额的预付款。我方愿意就你方提供给承包人的预付款提供担保。</w:t>
      </w:r>
    </w:p>
    <w:p w14:paraId="665170D5">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1. 担保金额人民币（大写）________________（¥________________）。</w:t>
      </w:r>
    </w:p>
    <w:p w14:paraId="4DDD276A">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2. 担保有效期自预付款支付给承包人起生效，至发包人签发的进度付款证书说明预付款已完全扣清止。</w:t>
      </w:r>
    </w:p>
    <w:p w14:paraId="09A43708">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3. 在本担保有效期内，因承包人违反合同约定的义务而要求收回预付款时，我方在收到你方的书面通知后，无条件地在７天内予以支付。但本担保的担保金额，在任何时候不应超过预付款金额减去发包人按合同约定在向承包人签发的进度付款证书中已扣回的金额。</w:t>
      </w:r>
    </w:p>
    <w:p w14:paraId="77384BB8">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4. 发包人和承包人按《通用合同条款》第15条变更合同时，我方承担本担保规定的义务不变。</w:t>
      </w:r>
    </w:p>
    <w:p w14:paraId="2888C4A6">
      <w:pPr>
        <w:widowControl/>
        <w:shd w:val="clear" w:color="auto" w:fill="FFFFFF"/>
        <w:snapToGrid w:val="0"/>
        <w:spacing w:line="520" w:lineRule="exact"/>
        <w:ind w:firstLine="420" w:firstLineChars="200"/>
        <w:jc w:val="left"/>
        <w:rPr>
          <w:rFonts w:hint="eastAsia" w:ascii="宋体" w:hAnsi="宋体" w:eastAsia="宋体" w:cs="宋体"/>
          <w:color w:val="auto"/>
          <w:szCs w:val="21"/>
          <w:highlight w:val="none"/>
          <w:lang w:eastAsia="en-US"/>
        </w:rPr>
      </w:pPr>
    </w:p>
    <w:p w14:paraId="65096F77">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担保人名称 ：_____________________________（盖单位章）</w:t>
      </w:r>
    </w:p>
    <w:p w14:paraId="2E12BB27">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法定代表人（单位负责人）或其委托代理人：________签字）</w:t>
      </w:r>
    </w:p>
    <w:p w14:paraId="41241E55">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地    址：____________________________________________</w:t>
      </w:r>
    </w:p>
    <w:p w14:paraId="4EA0AF10">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邮政编码：____________________________________________</w:t>
      </w:r>
    </w:p>
    <w:p w14:paraId="58C406B8">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电    话：____________________________________________</w:t>
      </w:r>
    </w:p>
    <w:p w14:paraId="2BD8C60B">
      <w:pPr>
        <w:widowControl/>
        <w:shd w:val="clear" w:color="auto" w:fill="FFFFFF"/>
        <w:snapToGrid w:val="0"/>
        <w:spacing w:line="520" w:lineRule="exact"/>
        <w:ind w:firstLine="420" w:firstLineChars="200"/>
        <w:jc w:val="righ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________年_____月____日</w:t>
      </w:r>
    </w:p>
    <w:p w14:paraId="599AF98A">
      <w:pPr>
        <w:adjustRightInd w:val="0"/>
        <w:spacing w:line="520" w:lineRule="exact"/>
        <w:jc w:val="left"/>
        <w:textAlignment w:val="baseline"/>
        <w:outlineLvl w:val="0"/>
        <w:rPr>
          <w:rFonts w:hint="eastAsia" w:ascii="宋体" w:hAnsi="宋体" w:eastAsia="宋体" w:cs="宋体"/>
          <w:b/>
          <w:color w:val="auto"/>
          <w:kern w:val="0"/>
          <w:sz w:val="28"/>
          <w:szCs w:val="28"/>
          <w:highlight w:val="none"/>
          <w:lang w:eastAsia="en-US"/>
        </w:rPr>
      </w:pPr>
      <w:r>
        <w:rPr>
          <w:rFonts w:hint="eastAsia" w:ascii="宋体" w:hAnsi="宋体" w:eastAsia="宋体" w:cs="宋体"/>
          <w:b/>
          <w:color w:val="auto"/>
          <w:kern w:val="0"/>
          <w:sz w:val="52"/>
          <w:szCs w:val="52"/>
          <w:highlight w:val="none"/>
          <w:lang w:eastAsia="en-US"/>
        </w:rPr>
        <w:br w:type="page"/>
      </w:r>
      <w:bookmarkStart w:id="1002" w:name="_Toc256000205"/>
      <w:bookmarkStart w:id="1003" w:name="_Toc65157191"/>
      <w:bookmarkStart w:id="1004" w:name="_Toc7185630"/>
      <w:bookmarkStart w:id="1005" w:name="_Toc24252"/>
      <w:bookmarkStart w:id="1006" w:name="_Toc12848"/>
      <w:bookmarkStart w:id="1007" w:name="_Toc256000151"/>
      <w:bookmarkStart w:id="1008" w:name="_Toc256000250"/>
      <w:bookmarkStart w:id="1009" w:name="_Toc256000125"/>
      <w:r>
        <w:rPr>
          <w:rFonts w:hint="eastAsia" w:ascii="宋体" w:hAnsi="宋体" w:eastAsia="宋体" w:cs="宋体"/>
          <w:b/>
          <w:color w:val="auto"/>
          <w:kern w:val="0"/>
          <w:sz w:val="28"/>
          <w:szCs w:val="28"/>
          <w:highlight w:val="none"/>
          <w:lang w:eastAsia="en-US"/>
        </w:rPr>
        <w:t>附件四：法定代表人授权书（格式）</w:t>
      </w:r>
      <w:bookmarkEnd w:id="1002"/>
      <w:bookmarkEnd w:id="1003"/>
      <w:bookmarkEnd w:id="1004"/>
      <w:bookmarkEnd w:id="1005"/>
      <w:bookmarkEnd w:id="1006"/>
      <w:bookmarkEnd w:id="1007"/>
      <w:bookmarkEnd w:id="1008"/>
      <w:bookmarkEnd w:id="1009"/>
    </w:p>
    <w:p w14:paraId="73413988">
      <w:pPr>
        <w:spacing w:line="520" w:lineRule="exact"/>
        <w:jc w:val="center"/>
        <w:rPr>
          <w:rFonts w:hint="eastAsia" w:ascii="宋体" w:hAnsi="宋体" w:eastAsia="宋体" w:cs="宋体"/>
          <w:b/>
          <w:color w:val="auto"/>
          <w:sz w:val="32"/>
          <w:szCs w:val="32"/>
          <w:highlight w:val="none"/>
          <w:lang w:eastAsia="en-US"/>
        </w:rPr>
      </w:pPr>
      <w:r>
        <w:rPr>
          <w:rFonts w:hint="eastAsia" w:ascii="宋体" w:hAnsi="宋体" w:eastAsia="宋体" w:cs="宋体"/>
          <w:b/>
          <w:color w:val="auto"/>
          <w:sz w:val="32"/>
          <w:szCs w:val="32"/>
          <w:highlight w:val="none"/>
          <w:lang w:eastAsia="en-US"/>
        </w:rPr>
        <w:t>法定代表人授权书</w:t>
      </w:r>
    </w:p>
    <w:p w14:paraId="0A7BB938">
      <w:pPr>
        <w:spacing w:before="312" w:beforeLines="100" w:line="520" w:lineRule="exact"/>
        <w:ind w:firstLine="420" w:firstLineChars="200"/>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兹授权我单位</w:t>
      </w:r>
      <w:r>
        <w:rPr>
          <w:rFonts w:hint="eastAsia" w:ascii="宋体" w:hAnsi="宋体" w:eastAsia="宋体" w:cs="宋体"/>
          <w:color w:val="auto"/>
          <w:szCs w:val="21"/>
          <w:highlight w:val="none"/>
          <w:u w:val="single"/>
          <w:lang w:eastAsia="en-US"/>
        </w:rPr>
        <w:t xml:space="preserve">          （姓名）</w:t>
      </w:r>
      <w:r>
        <w:rPr>
          <w:rFonts w:hint="eastAsia" w:ascii="宋体" w:hAnsi="宋体" w:eastAsia="宋体" w:cs="宋体"/>
          <w:color w:val="auto"/>
          <w:szCs w:val="21"/>
          <w:highlight w:val="none"/>
          <w:lang w:eastAsia="en-US"/>
        </w:rPr>
        <w:t>担任</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工程项目的(施工)项目负责人，对该工程项目的(施工)工作实施组织管理，依据国家有关法律法规及标准规范履行职责，并依法对设计使用年限内的工程质量承担相应终身责任。</w:t>
      </w:r>
    </w:p>
    <w:p w14:paraId="03A825C8">
      <w:pPr>
        <w:spacing w:line="520" w:lineRule="exact"/>
        <w:ind w:firstLine="420" w:firstLineChars="200"/>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本授权书自授权之日起生效。</w:t>
      </w:r>
    </w:p>
    <w:p w14:paraId="4A67D9AB">
      <w:pPr>
        <w:spacing w:line="520" w:lineRule="exact"/>
        <w:ind w:firstLine="420" w:firstLineChars="200"/>
        <w:rPr>
          <w:rFonts w:hint="eastAsia" w:ascii="宋体" w:hAnsi="宋体" w:eastAsia="宋体" w:cs="宋体"/>
          <w:color w:val="auto"/>
          <w:szCs w:val="21"/>
          <w:highlight w:val="none"/>
          <w:lang w:eastAsia="en-US"/>
        </w:rPr>
      </w:pP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011"/>
        <w:gridCol w:w="2100"/>
        <w:gridCol w:w="2281"/>
      </w:tblGrid>
      <w:tr w14:paraId="3E6A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val="0"/>
            <w:vAlign w:val="top"/>
          </w:tcPr>
          <w:p w14:paraId="3CFC1CFA">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b/>
                <w:bCs/>
                <w:color w:val="auto"/>
                <w:szCs w:val="21"/>
                <w:highlight w:val="none"/>
                <w:lang w:eastAsia="en-US"/>
              </w:rPr>
              <w:t>被授权人基本情况</w:t>
            </w:r>
          </w:p>
        </w:tc>
      </w:tr>
      <w:tr w14:paraId="4BA2B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14:paraId="0C57D8EB">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姓  名</w:t>
            </w:r>
          </w:p>
        </w:tc>
        <w:tc>
          <w:tcPr>
            <w:tcW w:w="2011" w:type="dxa"/>
            <w:noWrap w:val="0"/>
            <w:vAlign w:val="top"/>
          </w:tcPr>
          <w:p w14:paraId="53196EAA">
            <w:pPr>
              <w:spacing w:line="520" w:lineRule="exact"/>
              <w:jc w:val="center"/>
              <w:rPr>
                <w:rFonts w:hint="eastAsia" w:ascii="宋体" w:hAnsi="宋体" w:eastAsia="宋体" w:cs="宋体"/>
                <w:color w:val="auto"/>
                <w:szCs w:val="21"/>
                <w:highlight w:val="none"/>
                <w:lang w:eastAsia="en-US"/>
              </w:rPr>
            </w:pPr>
          </w:p>
        </w:tc>
        <w:tc>
          <w:tcPr>
            <w:tcW w:w="2100" w:type="dxa"/>
            <w:noWrap w:val="0"/>
            <w:vAlign w:val="top"/>
          </w:tcPr>
          <w:p w14:paraId="7248F1BA">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身份证号</w:t>
            </w:r>
          </w:p>
        </w:tc>
        <w:tc>
          <w:tcPr>
            <w:tcW w:w="2281" w:type="dxa"/>
            <w:noWrap w:val="0"/>
            <w:vAlign w:val="top"/>
          </w:tcPr>
          <w:p w14:paraId="6E75110A">
            <w:pPr>
              <w:spacing w:line="520" w:lineRule="exact"/>
              <w:rPr>
                <w:rFonts w:hint="eastAsia" w:ascii="宋体" w:hAnsi="宋体" w:eastAsia="宋体" w:cs="宋体"/>
                <w:color w:val="auto"/>
                <w:szCs w:val="21"/>
                <w:highlight w:val="none"/>
                <w:lang w:eastAsia="en-US"/>
              </w:rPr>
            </w:pPr>
          </w:p>
        </w:tc>
      </w:tr>
      <w:tr w14:paraId="262F8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14:paraId="3EA3D3CE">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技术职称</w:t>
            </w:r>
          </w:p>
        </w:tc>
        <w:tc>
          <w:tcPr>
            <w:tcW w:w="2011" w:type="dxa"/>
            <w:noWrap w:val="0"/>
            <w:vAlign w:val="top"/>
          </w:tcPr>
          <w:p w14:paraId="64C8F0E4">
            <w:pPr>
              <w:spacing w:line="520" w:lineRule="exact"/>
              <w:jc w:val="center"/>
              <w:rPr>
                <w:rFonts w:hint="eastAsia" w:ascii="宋体" w:hAnsi="宋体" w:eastAsia="宋体" w:cs="宋体"/>
                <w:color w:val="auto"/>
                <w:szCs w:val="21"/>
                <w:highlight w:val="none"/>
                <w:lang w:eastAsia="en-US"/>
              </w:rPr>
            </w:pPr>
          </w:p>
        </w:tc>
        <w:tc>
          <w:tcPr>
            <w:tcW w:w="2100" w:type="dxa"/>
            <w:noWrap w:val="0"/>
            <w:vAlign w:val="top"/>
          </w:tcPr>
          <w:p w14:paraId="21138601">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职称证书号</w:t>
            </w:r>
          </w:p>
        </w:tc>
        <w:tc>
          <w:tcPr>
            <w:tcW w:w="2281" w:type="dxa"/>
            <w:noWrap w:val="0"/>
            <w:vAlign w:val="top"/>
          </w:tcPr>
          <w:p w14:paraId="471B4EF8">
            <w:pPr>
              <w:spacing w:line="520" w:lineRule="exact"/>
              <w:rPr>
                <w:rFonts w:hint="eastAsia" w:ascii="宋体" w:hAnsi="宋体" w:eastAsia="宋体" w:cs="宋体"/>
                <w:color w:val="auto"/>
                <w:szCs w:val="21"/>
                <w:highlight w:val="none"/>
                <w:lang w:eastAsia="en-US"/>
              </w:rPr>
            </w:pPr>
          </w:p>
        </w:tc>
      </w:tr>
      <w:tr w14:paraId="0CDDC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noWrap w:val="0"/>
            <w:vAlign w:val="top"/>
          </w:tcPr>
          <w:p w14:paraId="00EA836F">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注册执业资格</w:t>
            </w:r>
          </w:p>
        </w:tc>
        <w:tc>
          <w:tcPr>
            <w:tcW w:w="2011" w:type="dxa"/>
            <w:noWrap w:val="0"/>
            <w:vAlign w:val="top"/>
          </w:tcPr>
          <w:p w14:paraId="70D46225">
            <w:pPr>
              <w:spacing w:line="520" w:lineRule="exact"/>
              <w:jc w:val="center"/>
              <w:rPr>
                <w:rFonts w:hint="eastAsia" w:ascii="宋体" w:hAnsi="宋体" w:eastAsia="宋体" w:cs="宋体"/>
                <w:color w:val="auto"/>
                <w:szCs w:val="21"/>
                <w:highlight w:val="none"/>
                <w:lang w:eastAsia="en-US"/>
              </w:rPr>
            </w:pPr>
          </w:p>
        </w:tc>
        <w:tc>
          <w:tcPr>
            <w:tcW w:w="2100" w:type="dxa"/>
            <w:noWrap w:val="0"/>
            <w:vAlign w:val="top"/>
          </w:tcPr>
          <w:p w14:paraId="608CB7B7">
            <w:pPr>
              <w:spacing w:line="520" w:lineRule="exact"/>
              <w:jc w:val="center"/>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注册执业证号</w:t>
            </w:r>
          </w:p>
        </w:tc>
        <w:tc>
          <w:tcPr>
            <w:tcW w:w="2281" w:type="dxa"/>
            <w:noWrap w:val="0"/>
            <w:vAlign w:val="top"/>
          </w:tcPr>
          <w:p w14:paraId="51E68171">
            <w:pPr>
              <w:spacing w:line="520" w:lineRule="exact"/>
              <w:rPr>
                <w:rFonts w:hint="eastAsia" w:ascii="宋体" w:hAnsi="宋体" w:eastAsia="宋体" w:cs="宋体"/>
                <w:color w:val="auto"/>
                <w:szCs w:val="21"/>
                <w:highlight w:val="none"/>
                <w:lang w:eastAsia="en-US"/>
              </w:rPr>
            </w:pPr>
          </w:p>
        </w:tc>
      </w:tr>
      <w:tr w14:paraId="4FCC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noWrap w:val="0"/>
            <w:vAlign w:val="top"/>
          </w:tcPr>
          <w:p w14:paraId="33B2722D">
            <w:pPr>
              <w:spacing w:line="520" w:lineRule="exact"/>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 xml:space="preserve">                              被授权人签字：</w:t>
            </w:r>
          </w:p>
        </w:tc>
      </w:tr>
    </w:tbl>
    <w:p w14:paraId="65481611">
      <w:pPr>
        <w:spacing w:line="520" w:lineRule="exact"/>
        <w:ind w:firstLine="420" w:firstLineChars="200"/>
        <w:rPr>
          <w:rFonts w:hint="eastAsia" w:ascii="宋体" w:hAnsi="宋体" w:eastAsia="宋体" w:cs="宋体"/>
          <w:color w:val="auto"/>
          <w:szCs w:val="21"/>
          <w:highlight w:val="none"/>
          <w:lang w:eastAsia="en-US"/>
        </w:rPr>
      </w:pPr>
    </w:p>
    <w:p w14:paraId="3B944EA3">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pacing w:val="21"/>
          <w:szCs w:val="21"/>
          <w:highlight w:val="none"/>
          <w:lang w:eastAsia="en-US"/>
        </w:rPr>
        <w:t>授权单位（盖章）</w:t>
      </w:r>
      <w:r>
        <w:rPr>
          <w:rFonts w:hint="eastAsia" w:ascii="宋体" w:hAnsi="宋体" w:eastAsia="宋体" w:cs="宋体"/>
          <w:color w:val="auto"/>
          <w:szCs w:val="21"/>
          <w:highlight w:val="none"/>
          <w:lang w:eastAsia="en-US"/>
        </w:rPr>
        <w:t>：</w:t>
      </w:r>
      <w:r>
        <w:rPr>
          <w:rFonts w:hint="eastAsia" w:ascii="宋体" w:hAnsi="宋体" w:eastAsia="宋体" w:cs="宋体"/>
          <w:color w:val="auto"/>
          <w:szCs w:val="21"/>
          <w:highlight w:val="none"/>
          <w:u w:val="single"/>
          <w:lang w:eastAsia="en-US"/>
        </w:rPr>
        <w:t xml:space="preserve">                      </w:t>
      </w:r>
    </w:p>
    <w:p w14:paraId="7BD12709">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法定代表人（签字）：</w:t>
      </w:r>
      <w:r>
        <w:rPr>
          <w:rFonts w:hint="eastAsia" w:ascii="宋体" w:hAnsi="宋体" w:eastAsia="宋体" w:cs="宋体"/>
          <w:color w:val="auto"/>
          <w:szCs w:val="21"/>
          <w:highlight w:val="none"/>
          <w:u w:val="single"/>
          <w:lang w:eastAsia="en-US"/>
        </w:rPr>
        <w:t xml:space="preserve">                    </w:t>
      </w:r>
    </w:p>
    <w:p w14:paraId="6440CFF0">
      <w:pPr>
        <w:spacing w:line="520" w:lineRule="exact"/>
        <w:ind w:firstLine="420" w:firstLineChars="200"/>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pacing w:val="21"/>
          <w:szCs w:val="21"/>
          <w:highlight w:val="none"/>
          <w:lang w:eastAsia="en-US"/>
        </w:rPr>
        <w:t>授权日期：</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年</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月</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日</w:t>
      </w:r>
    </w:p>
    <w:p w14:paraId="0CD721C4">
      <w:pPr>
        <w:adjustRightInd w:val="0"/>
        <w:spacing w:line="520" w:lineRule="exact"/>
        <w:jc w:val="left"/>
        <w:textAlignment w:val="baseline"/>
        <w:outlineLvl w:val="0"/>
        <w:rPr>
          <w:rFonts w:hint="eastAsia" w:ascii="宋体" w:hAnsi="宋体" w:eastAsia="宋体" w:cs="宋体"/>
          <w:b/>
          <w:color w:val="auto"/>
          <w:kern w:val="0"/>
          <w:sz w:val="28"/>
          <w:szCs w:val="28"/>
          <w:highlight w:val="none"/>
          <w:lang w:eastAsia="en-US"/>
        </w:rPr>
      </w:pPr>
      <w:r>
        <w:rPr>
          <w:rFonts w:hint="eastAsia" w:ascii="宋体" w:hAnsi="宋体" w:eastAsia="宋体" w:cs="宋体"/>
          <w:b/>
          <w:color w:val="auto"/>
          <w:kern w:val="0"/>
          <w:szCs w:val="21"/>
          <w:highlight w:val="none"/>
          <w:lang w:eastAsia="en-US"/>
        </w:rPr>
        <w:br w:type="page"/>
      </w:r>
      <w:bookmarkStart w:id="1010" w:name="_Toc65157192"/>
      <w:bookmarkStart w:id="1011" w:name="_Toc256000206"/>
      <w:bookmarkStart w:id="1012" w:name="_Toc16703"/>
      <w:bookmarkStart w:id="1013" w:name="_Toc256000126"/>
      <w:bookmarkStart w:id="1014" w:name="_Toc7185631"/>
      <w:bookmarkStart w:id="1015" w:name="_Toc256000152"/>
      <w:bookmarkStart w:id="1016" w:name="_Toc256000251"/>
      <w:bookmarkStart w:id="1017" w:name="_Toc12565"/>
      <w:r>
        <w:rPr>
          <w:rFonts w:hint="eastAsia" w:ascii="宋体" w:hAnsi="宋体" w:eastAsia="宋体" w:cs="宋体"/>
          <w:b/>
          <w:color w:val="auto"/>
          <w:kern w:val="0"/>
          <w:sz w:val="28"/>
          <w:szCs w:val="28"/>
          <w:highlight w:val="none"/>
          <w:lang w:eastAsia="en-US"/>
        </w:rPr>
        <w:t>附件五：工程质量终身责任承诺书（格式）</w:t>
      </w:r>
      <w:bookmarkEnd w:id="1010"/>
      <w:bookmarkEnd w:id="1011"/>
      <w:bookmarkEnd w:id="1012"/>
      <w:bookmarkEnd w:id="1013"/>
      <w:bookmarkEnd w:id="1014"/>
      <w:bookmarkEnd w:id="1015"/>
      <w:bookmarkEnd w:id="1016"/>
      <w:bookmarkEnd w:id="1017"/>
    </w:p>
    <w:p w14:paraId="065EE224">
      <w:pPr>
        <w:spacing w:line="520" w:lineRule="exact"/>
        <w:jc w:val="center"/>
        <w:rPr>
          <w:rFonts w:hint="eastAsia" w:ascii="宋体" w:hAnsi="宋体" w:eastAsia="宋体" w:cs="宋体"/>
          <w:b/>
          <w:color w:val="auto"/>
          <w:sz w:val="32"/>
          <w:szCs w:val="32"/>
          <w:highlight w:val="none"/>
          <w:lang w:eastAsia="en-US"/>
        </w:rPr>
      </w:pPr>
    </w:p>
    <w:p w14:paraId="196B7976">
      <w:pPr>
        <w:spacing w:line="520" w:lineRule="exact"/>
        <w:jc w:val="center"/>
        <w:rPr>
          <w:rFonts w:hint="eastAsia" w:ascii="宋体" w:hAnsi="宋体" w:eastAsia="宋体" w:cs="宋体"/>
          <w:b/>
          <w:color w:val="auto"/>
          <w:sz w:val="32"/>
          <w:szCs w:val="32"/>
          <w:highlight w:val="none"/>
          <w:lang w:eastAsia="en-US"/>
        </w:rPr>
      </w:pPr>
      <w:r>
        <w:rPr>
          <w:rFonts w:hint="eastAsia" w:ascii="宋体" w:hAnsi="宋体" w:eastAsia="宋体" w:cs="宋体"/>
          <w:b/>
          <w:color w:val="auto"/>
          <w:sz w:val="32"/>
          <w:szCs w:val="32"/>
          <w:highlight w:val="none"/>
          <w:lang w:eastAsia="en-US"/>
        </w:rPr>
        <w:t>工程质量终身责任承诺书</w:t>
      </w:r>
    </w:p>
    <w:p w14:paraId="6A345B7F">
      <w:pPr>
        <w:spacing w:line="520" w:lineRule="exact"/>
        <w:jc w:val="center"/>
        <w:rPr>
          <w:rFonts w:hint="eastAsia" w:ascii="宋体" w:hAnsi="宋体" w:eastAsia="宋体" w:cs="宋体"/>
          <w:color w:val="auto"/>
          <w:sz w:val="32"/>
          <w:szCs w:val="32"/>
          <w:highlight w:val="none"/>
          <w:lang w:eastAsia="en-US"/>
        </w:rPr>
      </w:pPr>
    </w:p>
    <w:p w14:paraId="35986937">
      <w:pPr>
        <w:spacing w:before="312" w:beforeLines="100" w:line="520" w:lineRule="exact"/>
        <w:ind w:firstLine="420" w:firstLineChars="200"/>
        <w:rPr>
          <w:rFonts w:hint="eastAsia" w:ascii="宋体" w:hAnsi="宋体" w:eastAsia="宋体" w:cs="宋体"/>
          <w:color w:val="auto"/>
          <w:szCs w:val="21"/>
          <w:highlight w:val="none"/>
          <w:lang w:eastAsia="en-US"/>
        </w:rPr>
      </w:pPr>
      <w:r>
        <w:rPr>
          <w:rFonts w:hint="eastAsia" w:ascii="宋体" w:hAnsi="宋体" w:eastAsia="宋体" w:cs="宋体"/>
          <w:color w:val="auto"/>
          <w:szCs w:val="21"/>
          <w:highlight w:val="none"/>
          <w:lang w:eastAsia="en-US"/>
        </w:rPr>
        <w:t>本人受</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单位（法定代表人</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）授权，担任</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工程项目的(施工)项目负责人，对该工程项目的(施工)工作实施组织管理。本人承诺严格依据国家有关法律法规及标准规范履行职责，并对设计使用年限内的工程质量承担相应终身责任。</w:t>
      </w:r>
    </w:p>
    <w:p w14:paraId="2EA03427">
      <w:pPr>
        <w:spacing w:line="520" w:lineRule="exact"/>
        <w:ind w:firstLine="420" w:firstLineChars="200"/>
        <w:rPr>
          <w:rFonts w:hint="eastAsia" w:ascii="宋体" w:hAnsi="宋体" w:eastAsia="宋体" w:cs="宋体"/>
          <w:color w:val="auto"/>
          <w:szCs w:val="21"/>
          <w:highlight w:val="none"/>
          <w:lang w:eastAsia="en-US"/>
        </w:rPr>
      </w:pPr>
    </w:p>
    <w:p w14:paraId="012C423B">
      <w:pPr>
        <w:spacing w:line="520" w:lineRule="exact"/>
        <w:ind w:firstLine="420" w:firstLineChars="200"/>
        <w:rPr>
          <w:rFonts w:hint="eastAsia" w:ascii="宋体" w:hAnsi="宋体" w:eastAsia="宋体" w:cs="宋体"/>
          <w:color w:val="auto"/>
          <w:szCs w:val="21"/>
          <w:highlight w:val="none"/>
          <w:lang w:eastAsia="en-US"/>
        </w:rPr>
      </w:pPr>
    </w:p>
    <w:p w14:paraId="538AE792">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pacing w:val="30"/>
          <w:szCs w:val="21"/>
          <w:highlight w:val="none"/>
          <w:lang w:eastAsia="en-US"/>
        </w:rPr>
        <w:t>承诺人签字</w:t>
      </w:r>
      <w:r>
        <w:rPr>
          <w:rFonts w:hint="eastAsia" w:ascii="宋体" w:hAnsi="宋体" w:eastAsia="宋体" w:cs="宋体"/>
          <w:color w:val="auto"/>
          <w:szCs w:val="21"/>
          <w:highlight w:val="none"/>
          <w:lang w:eastAsia="en-US"/>
        </w:rPr>
        <w:t>：</w:t>
      </w:r>
      <w:r>
        <w:rPr>
          <w:rFonts w:hint="eastAsia" w:ascii="宋体" w:hAnsi="宋体" w:eastAsia="宋体" w:cs="宋体"/>
          <w:color w:val="auto"/>
          <w:szCs w:val="21"/>
          <w:highlight w:val="none"/>
          <w:u w:val="single"/>
          <w:lang w:eastAsia="en-US"/>
        </w:rPr>
        <w:t xml:space="preserve">                   </w:t>
      </w:r>
    </w:p>
    <w:p w14:paraId="20CCFEDB">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pacing w:val="28"/>
          <w:szCs w:val="21"/>
          <w:highlight w:val="none"/>
          <w:lang w:eastAsia="en-US"/>
        </w:rPr>
        <w:t>身 份 证 号</w:t>
      </w:r>
      <w:r>
        <w:rPr>
          <w:rFonts w:hint="eastAsia" w:ascii="宋体" w:hAnsi="宋体" w:eastAsia="宋体" w:cs="宋体"/>
          <w:color w:val="auto"/>
          <w:szCs w:val="21"/>
          <w:highlight w:val="none"/>
          <w:lang w:eastAsia="en-US"/>
        </w:rPr>
        <w:t>：</w:t>
      </w:r>
      <w:r>
        <w:rPr>
          <w:rFonts w:hint="eastAsia" w:ascii="宋体" w:hAnsi="宋体" w:eastAsia="宋体" w:cs="宋体"/>
          <w:color w:val="auto"/>
          <w:szCs w:val="21"/>
          <w:highlight w:val="none"/>
          <w:u w:val="single"/>
          <w:lang w:eastAsia="en-US"/>
        </w:rPr>
        <w:t xml:space="preserve">                   </w:t>
      </w:r>
    </w:p>
    <w:p w14:paraId="22790CE6">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注册执业资格：</w:t>
      </w:r>
      <w:r>
        <w:rPr>
          <w:rFonts w:hint="eastAsia" w:ascii="宋体" w:hAnsi="宋体" w:eastAsia="宋体" w:cs="宋体"/>
          <w:color w:val="auto"/>
          <w:szCs w:val="21"/>
          <w:highlight w:val="none"/>
          <w:u w:val="single"/>
          <w:lang w:eastAsia="en-US"/>
        </w:rPr>
        <w:t xml:space="preserve">                   </w:t>
      </w:r>
    </w:p>
    <w:p w14:paraId="566B8DA6">
      <w:pPr>
        <w:spacing w:line="520" w:lineRule="exact"/>
        <w:ind w:firstLine="420" w:firstLineChars="200"/>
        <w:rPr>
          <w:rFonts w:hint="eastAsia" w:ascii="宋体" w:hAnsi="宋体" w:eastAsia="宋体" w:cs="宋体"/>
          <w:color w:val="auto"/>
          <w:szCs w:val="21"/>
          <w:highlight w:val="none"/>
          <w:u w:val="single"/>
          <w:lang w:eastAsia="en-US"/>
        </w:rPr>
      </w:pPr>
      <w:r>
        <w:rPr>
          <w:rFonts w:hint="eastAsia" w:ascii="宋体" w:hAnsi="宋体" w:eastAsia="宋体" w:cs="宋体"/>
          <w:color w:val="auto"/>
          <w:szCs w:val="21"/>
          <w:highlight w:val="none"/>
          <w:lang w:eastAsia="en-US"/>
        </w:rPr>
        <w:t xml:space="preserve">                注册执业证号：</w:t>
      </w:r>
      <w:r>
        <w:rPr>
          <w:rFonts w:hint="eastAsia" w:ascii="宋体" w:hAnsi="宋体" w:eastAsia="宋体" w:cs="宋体"/>
          <w:color w:val="auto"/>
          <w:szCs w:val="21"/>
          <w:highlight w:val="none"/>
          <w:u w:val="single"/>
          <w:lang w:eastAsia="en-US"/>
        </w:rPr>
        <w:t xml:space="preserve">                   </w:t>
      </w:r>
    </w:p>
    <w:p w14:paraId="7B70524C">
      <w:pPr>
        <w:spacing w:line="520" w:lineRule="exact"/>
        <w:ind w:firstLine="420" w:firstLineChars="200"/>
        <w:rPr>
          <w:rFonts w:hint="eastAsia" w:ascii="宋体" w:hAnsi="宋体" w:eastAsia="宋体" w:cs="宋体"/>
          <w:color w:val="auto"/>
          <w:sz w:val="20"/>
          <w:szCs w:val="22"/>
          <w:highlight w:val="none"/>
          <w:lang w:eastAsia="en-US"/>
        </w:rPr>
      </w:pP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pacing w:val="28"/>
          <w:szCs w:val="21"/>
          <w:highlight w:val="none"/>
          <w:lang w:eastAsia="en-US"/>
        </w:rPr>
        <w:t>签 字 日 期</w:t>
      </w:r>
      <w:r>
        <w:rPr>
          <w:rFonts w:hint="eastAsia" w:ascii="宋体" w:hAnsi="宋体" w:eastAsia="宋体" w:cs="宋体"/>
          <w:color w:val="auto"/>
          <w:szCs w:val="21"/>
          <w:highlight w:val="none"/>
          <w:lang w:eastAsia="en-US"/>
        </w:rPr>
        <w:t xml:space="preserve">： </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年</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月</w:t>
      </w:r>
      <w:r>
        <w:rPr>
          <w:rFonts w:hint="eastAsia" w:ascii="宋体" w:hAnsi="宋体" w:eastAsia="宋体" w:cs="宋体"/>
          <w:color w:val="auto"/>
          <w:szCs w:val="21"/>
          <w:highlight w:val="none"/>
          <w:u w:val="single"/>
          <w:lang w:eastAsia="en-US"/>
        </w:rPr>
        <w:t xml:space="preserve">   </w:t>
      </w:r>
      <w:r>
        <w:rPr>
          <w:rFonts w:hint="eastAsia" w:ascii="宋体" w:hAnsi="宋体" w:eastAsia="宋体" w:cs="宋体"/>
          <w:color w:val="auto"/>
          <w:szCs w:val="21"/>
          <w:highlight w:val="none"/>
          <w:lang w:eastAsia="en-US"/>
        </w:rPr>
        <w:t>日</w:t>
      </w:r>
    </w:p>
    <w:p w14:paraId="74792CAD">
      <w:pPr>
        <w:rPr>
          <w:rFonts w:hint="eastAsia" w:ascii="宋体" w:hAnsi="宋体" w:eastAsia="宋体" w:cs="宋体"/>
          <w:color w:val="auto"/>
          <w:sz w:val="20"/>
          <w:szCs w:val="22"/>
          <w:highlight w:val="none"/>
        </w:rPr>
      </w:pPr>
      <w:r>
        <w:rPr>
          <w:rFonts w:hint="eastAsia" w:ascii="宋体" w:hAnsi="宋体" w:eastAsia="宋体" w:cs="宋体"/>
          <w:color w:val="auto"/>
          <w:sz w:val="20"/>
          <w:szCs w:val="22"/>
          <w:highlight w:val="none"/>
        </w:rPr>
        <w:t xml:space="preserve"> </w:t>
      </w:r>
    </w:p>
    <w:p w14:paraId="118B95F8">
      <w:pPr>
        <w:spacing w:line="360" w:lineRule="auto"/>
        <w:rPr>
          <w:rFonts w:hint="eastAsia" w:ascii="宋体" w:hAnsi="宋体" w:eastAsia="宋体" w:cs="宋体"/>
          <w:color w:val="auto"/>
          <w:highlight w:val="none"/>
        </w:rPr>
      </w:pPr>
    </w:p>
    <w:p w14:paraId="619E1D7D">
      <w:pPr>
        <w:spacing w:line="360" w:lineRule="auto"/>
        <w:rPr>
          <w:rFonts w:hint="eastAsia" w:ascii="宋体" w:hAnsi="宋体" w:eastAsia="宋体" w:cs="宋体"/>
          <w:color w:val="auto"/>
          <w:highlight w:val="none"/>
        </w:rPr>
      </w:pPr>
    </w:p>
    <w:p w14:paraId="051B5D32">
      <w:pPr>
        <w:spacing w:line="360" w:lineRule="auto"/>
        <w:rPr>
          <w:rFonts w:hint="eastAsia" w:ascii="宋体" w:hAnsi="宋体" w:eastAsia="宋体" w:cs="宋体"/>
          <w:color w:val="auto"/>
          <w:highlight w:val="none"/>
        </w:rPr>
      </w:pPr>
    </w:p>
    <w:p w14:paraId="38078654">
      <w:pPr>
        <w:rPr>
          <w:rFonts w:hint="eastAsia" w:ascii="宋体" w:hAnsi="宋体" w:eastAsia="宋体" w:cs="宋体"/>
          <w:color w:val="auto"/>
          <w:highlight w:val="none"/>
        </w:rPr>
      </w:pPr>
    </w:p>
    <w:p w14:paraId="1E41734C">
      <w:pPr>
        <w:rPr>
          <w:rFonts w:hint="eastAsia" w:ascii="宋体" w:hAnsi="宋体" w:eastAsia="宋体" w:cs="宋体"/>
          <w:color w:val="auto"/>
          <w:highlight w:val="none"/>
        </w:rPr>
      </w:pPr>
    </w:p>
    <w:p w14:paraId="3E5E35DF">
      <w:pPr>
        <w:rPr>
          <w:rFonts w:hint="eastAsia" w:ascii="宋体" w:hAnsi="宋体" w:eastAsia="宋体" w:cs="宋体"/>
          <w:color w:val="auto"/>
          <w:highlight w:val="none"/>
        </w:rPr>
      </w:pPr>
    </w:p>
    <w:p w14:paraId="6C1189B6">
      <w:pPr>
        <w:rPr>
          <w:rFonts w:hint="eastAsia" w:ascii="宋体" w:hAnsi="宋体" w:eastAsia="宋体" w:cs="宋体"/>
          <w:color w:val="auto"/>
          <w:highlight w:val="none"/>
        </w:rPr>
      </w:pPr>
    </w:p>
    <w:p w14:paraId="5CA7CE71">
      <w:pPr>
        <w:rPr>
          <w:rFonts w:hint="eastAsia" w:ascii="宋体" w:hAnsi="宋体" w:eastAsia="宋体" w:cs="宋体"/>
          <w:color w:val="auto"/>
          <w:highlight w:val="none"/>
        </w:rPr>
      </w:pPr>
    </w:p>
    <w:p w14:paraId="7DA96BAF">
      <w:pPr>
        <w:rPr>
          <w:rFonts w:hint="eastAsia" w:ascii="宋体" w:hAnsi="宋体" w:eastAsia="宋体" w:cs="宋体"/>
          <w:color w:val="auto"/>
          <w:highlight w:val="none"/>
        </w:rPr>
      </w:pPr>
    </w:p>
    <w:p w14:paraId="32FCAAD4">
      <w:pPr>
        <w:rPr>
          <w:rFonts w:hint="eastAsia" w:ascii="宋体" w:hAnsi="宋体" w:eastAsia="宋体" w:cs="宋体"/>
          <w:color w:val="auto"/>
          <w:highlight w:val="none"/>
        </w:rPr>
      </w:pPr>
    </w:p>
    <w:p w14:paraId="482F29A2">
      <w:pPr>
        <w:rPr>
          <w:rFonts w:hint="eastAsia" w:ascii="宋体" w:hAnsi="宋体" w:eastAsia="宋体" w:cs="宋体"/>
          <w:color w:val="auto"/>
          <w:highlight w:val="none"/>
        </w:rPr>
      </w:pPr>
    </w:p>
    <w:p w14:paraId="0F76D589">
      <w:pPr>
        <w:rPr>
          <w:rFonts w:hint="eastAsia" w:ascii="宋体" w:hAnsi="宋体" w:eastAsia="宋体" w:cs="宋体"/>
          <w:color w:val="auto"/>
          <w:highlight w:val="none"/>
        </w:rPr>
      </w:pPr>
    </w:p>
    <w:p w14:paraId="218B9AD0">
      <w:pPr>
        <w:rPr>
          <w:rFonts w:hint="eastAsia" w:ascii="宋体" w:hAnsi="宋体" w:eastAsia="宋体" w:cs="宋体"/>
          <w:color w:val="auto"/>
          <w:highlight w:val="none"/>
        </w:rPr>
      </w:pPr>
    </w:p>
    <w:p w14:paraId="24FE8004">
      <w:pPr>
        <w:rPr>
          <w:rFonts w:hint="eastAsia" w:ascii="宋体" w:hAnsi="宋体" w:eastAsia="宋体" w:cs="宋体"/>
          <w:color w:val="auto"/>
          <w:highlight w:val="none"/>
        </w:rPr>
      </w:pPr>
    </w:p>
    <w:p w14:paraId="7C669D99">
      <w:pPr>
        <w:rPr>
          <w:rFonts w:hint="eastAsia" w:ascii="宋体" w:hAnsi="宋体" w:eastAsia="宋体" w:cs="宋体"/>
          <w:color w:val="auto"/>
          <w:highlight w:val="none"/>
        </w:rPr>
      </w:pPr>
    </w:p>
    <w:p w14:paraId="70EDE6F4">
      <w:pPr>
        <w:pStyle w:val="2"/>
        <w:spacing w:before="0" w:after="0" w:line="360" w:lineRule="auto"/>
        <w:jc w:val="center"/>
        <w:rPr>
          <w:rFonts w:hint="eastAsia" w:ascii="宋体" w:hAnsi="宋体" w:eastAsia="宋体" w:cs="宋体"/>
          <w:color w:val="auto"/>
          <w:highlight w:val="none"/>
        </w:rPr>
      </w:pPr>
      <w:bookmarkStart w:id="1018" w:name="_Toc16973"/>
      <w:r>
        <w:rPr>
          <w:rFonts w:hint="eastAsia" w:ascii="宋体" w:hAnsi="宋体" w:eastAsia="宋体" w:cs="宋体"/>
          <w:color w:val="auto"/>
          <w:highlight w:val="none"/>
        </w:rPr>
        <w:t>第四章 响应文件格式</w:t>
      </w:r>
      <w:bookmarkEnd w:id="1018"/>
    </w:p>
    <w:p w14:paraId="726774D9">
      <w:pPr>
        <w:wordWrap w:val="0"/>
        <w:rPr>
          <w:rFonts w:hint="eastAsia" w:ascii="宋体" w:hAnsi="宋体" w:eastAsia="宋体" w:cs="宋体"/>
          <w:color w:val="auto"/>
          <w:sz w:val="44"/>
          <w:highlight w:val="none"/>
        </w:rPr>
      </w:pPr>
    </w:p>
    <w:p w14:paraId="54B378E1">
      <w:pPr>
        <w:spacing w:line="360" w:lineRule="auto"/>
        <w:ind w:left="-420" w:leftChars="-200"/>
        <w:jc w:val="center"/>
        <w:rPr>
          <w:rFonts w:hint="eastAsia" w:ascii="宋体" w:hAnsi="宋体" w:eastAsia="宋体" w:cs="宋体"/>
          <w:b/>
          <w:bCs/>
          <w:color w:val="auto"/>
          <w:kern w:val="0"/>
          <w:sz w:val="44"/>
          <w:szCs w:val="44"/>
          <w:highlight w:val="none"/>
          <w:shd w:val="clear" w:color="auto" w:fill="FFFFFF"/>
        </w:rPr>
      </w:pPr>
      <w:r>
        <w:rPr>
          <w:rFonts w:hint="eastAsia" w:ascii="宋体" w:hAnsi="宋体" w:eastAsia="宋体" w:cs="宋体"/>
          <w:b/>
          <w:bCs/>
          <w:color w:val="auto"/>
          <w:kern w:val="0"/>
          <w:sz w:val="44"/>
          <w:szCs w:val="44"/>
          <w:highlight w:val="none"/>
          <w:shd w:val="clear" w:color="auto" w:fill="FFFFFF"/>
        </w:rPr>
        <w:t>莆田市小规模工程施工</w:t>
      </w:r>
    </w:p>
    <w:p w14:paraId="3475C213">
      <w:pPr>
        <w:wordWrap w:val="0"/>
        <w:jc w:val="center"/>
        <w:rPr>
          <w:rFonts w:hint="eastAsia" w:ascii="宋体" w:hAnsi="宋体" w:eastAsia="宋体" w:cs="宋体"/>
          <w:b/>
          <w:color w:val="auto"/>
          <w:sz w:val="72"/>
          <w:szCs w:val="72"/>
          <w:highlight w:val="none"/>
        </w:rPr>
      </w:pPr>
    </w:p>
    <w:p w14:paraId="06B0D0A0">
      <w:pPr>
        <w:wordWrap w:val="0"/>
        <w:jc w:val="center"/>
        <w:rPr>
          <w:rFonts w:hint="eastAsia" w:ascii="宋体" w:hAnsi="宋体" w:eastAsia="宋体" w:cs="宋体"/>
          <w:color w:val="auto"/>
          <w:sz w:val="44"/>
          <w:highlight w:val="none"/>
        </w:rPr>
      </w:pPr>
      <w:r>
        <w:rPr>
          <w:rFonts w:hint="eastAsia" w:ascii="宋体" w:hAnsi="宋体" w:eastAsia="宋体" w:cs="宋体"/>
          <w:b/>
          <w:color w:val="auto"/>
          <w:sz w:val="96"/>
          <w:szCs w:val="96"/>
          <w:highlight w:val="none"/>
        </w:rPr>
        <w:t>竞价响应文件</w:t>
      </w:r>
    </w:p>
    <w:p w14:paraId="694D973B">
      <w:pPr>
        <w:ind w:firstLine="3335" w:firstLineChars="692"/>
        <w:rPr>
          <w:rFonts w:hint="eastAsia" w:ascii="宋体" w:hAnsi="宋体" w:eastAsia="宋体" w:cs="宋体"/>
          <w:b/>
          <w:color w:val="auto"/>
          <w:sz w:val="48"/>
          <w:szCs w:val="48"/>
          <w:highlight w:val="none"/>
        </w:rPr>
      </w:pPr>
    </w:p>
    <w:p w14:paraId="57CFB9B3">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（通用本）</w:t>
      </w:r>
    </w:p>
    <w:p w14:paraId="42B67D39">
      <w:pPr>
        <w:wordWrap w:val="0"/>
        <w:jc w:val="center"/>
        <w:rPr>
          <w:rFonts w:hint="eastAsia" w:ascii="宋体" w:hAnsi="宋体" w:eastAsia="宋体" w:cs="宋体"/>
          <w:b/>
          <w:color w:val="auto"/>
          <w:sz w:val="36"/>
          <w:szCs w:val="36"/>
          <w:highlight w:val="none"/>
        </w:rPr>
      </w:pPr>
    </w:p>
    <w:p w14:paraId="214DF3DF">
      <w:pPr>
        <w:wordWrap w:val="0"/>
        <w:rPr>
          <w:rFonts w:hint="eastAsia" w:ascii="宋体" w:hAnsi="宋体" w:eastAsia="宋体" w:cs="宋体"/>
          <w:bCs/>
          <w:color w:val="auto"/>
          <w:sz w:val="28"/>
          <w:highlight w:val="none"/>
        </w:rPr>
      </w:pPr>
    </w:p>
    <w:p w14:paraId="3DB30E07">
      <w:pPr>
        <w:wordWrap w:val="0"/>
        <w:jc w:val="center"/>
        <w:rPr>
          <w:rFonts w:hint="eastAsia" w:ascii="宋体" w:hAnsi="宋体" w:eastAsia="宋体" w:cs="宋体"/>
          <w:color w:val="auto"/>
          <w:sz w:val="28"/>
          <w:highlight w:val="none"/>
        </w:rPr>
      </w:pPr>
    </w:p>
    <w:p w14:paraId="7235BC98">
      <w:pPr>
        <w:wordWrap w:val="0"/>
        <w:jc w:val="center"/>
        <w:rPr>
          <w:rFonts w:hint="eastAsia" w:ascii="宋体" w:hAnsi="宋体" w:eastAsia="宋体" w:cs="宋体"/>
          <w:color w:val="auto"/>
          <w:sz w:val="28"/>
          <w:highlight w:val="none"/>
        </w:rPr>
      </w:pPr>
    </w:p>
    <w:p w14:paraId="42D27931">
      <w:pPr>
        <w:wordWrap w:val="0"/>
        <w:jc w:val="center"/>
        <w:rPr>
          <w:rFonts w:hint="eastAsia" w:ascii="宋体" w:hAnsi="宋体" w:eastAsia="宋体" w:cs="宋体"/>
          <w:color w:val="auto"/>
          <w:sz w:val="28"/>
          <w:highlight w:val="none"/>
        </w:rPr>
      </w:pPr>
    </w:p>
    <w:p w14:paraId="6CFCCD4A">
      <w:pPr>
        <w:wordWrap w:val="0"/>
        <w:jc w:val="center"/>
        <w:rPr>
          <w:rFonts w:hint="eastAsia" w:ascii="宋体" w:hAnsi="宋体" w:eastAsia="宋体" w:cs="宋体"/>
          <w:color w:val="auto"/>
          <w:sz w:val="28"/>
          <w:highlight w:val="none"/>
        </w:rPr>
      </w:pPr>
    </w:p>
    <w:p w14:paraId="256379B7">
      <w:pPr>
        <w:wordWrap w:val="0"/>
        <w:jc w:val="center"/>
        <w:rPr>
          <w:rFonts w:hint="eastAsia" w:ascii="宋体" w:hAnsi="宋体" w:eastAsia="宋体" w:cs="宋体"/>
          <w:color w:val="auto"/>
          <w:sz w:val="28"/>
          <w:highlight w:val="none"/>
        </w:rPr>
      </w:pPr>
    </w:p>
    <w:p w14:paraId="4C353770">
      <w:pPr>
        <w:wordWrap w:val="0"/>
        <w:spacing w:line="480" w:lineRule="auto"/>
        <w:ind w:firstLine="643" w:firstLineChars="200"/>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rPr>
        <w:t>项目名称：</w:t>
      </w:r>
      <w:r>
        <w:rPr>
          <w:rFonts w:hint="eastAsia" w:ascii="宋体" w:hAnsi="宋体" w:eastAsia="宋体" w:cs="宋体"/>
          <w:b/>
          <w:bCs/>
          <w:color w:val="auto"/>
          <w:sz w:val="32"/>
          <w:szCs w:val="32"/>
          <w:highlight w:val="none"/>
          <w:u w:val="single"/>
        </w:rPr>
        <w:t xml:space="preserve">                                         </w:t>
      </w:r>
    </w:p>
    <w:p w14:paraId="02E8C9B7">
      <w:pPr>
        <w:wordWrap w:val="0"/>
        <w:spacing w:line="480" w:lineRule="auto"/>
        <w:ind w:firstLine="643" w:firstLineChars="200"/>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rPr>
        <w:t>项目编号：</w:t>
      </w:r>
      <w:r>
        <w:rPr>
          <w:rFonts w:hint="eastAsia" w:ascii="宋体" w:hAnsi="宋体" w:eastAsia="宋体" w:cs="宋体"/>
          <w:b/>
          <w:bCs/>
          <w:color w:val="auto"/>
          <w:sz w:val="32"/>
          <w:szCs w:val="32"/>
          <w:highlight w:val="none"/>
          <w:u w:val="single"/>
        </w:rPr>
        <w:t xml:space="preserve">                                         </w:t>
      </w:r>
    </w:p>
    <w:p w14:paraId="4034D25B">
      <w:pPr>
        <w:wordWrap w:val="0"/>
        <w:spacing w:line="480" w:lineRule="auto"/>
        <w:ind w:firstLine="643" w:firstLineChars="20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投标人：</w:t>
      </w:r>
      <w:r>
        <w:rPr>
          <w:rFonts w:hint="eastAsia" w:ascii="宋体" w:hAnsi="宋体" w:eastAsia="宋体" w:cs="宋体"/>
          <w:b/>
          <w:bCs/>
          <w:color w:val="auto"/>
          <w:sz w:val="32"/>
          <w:szCs w:val="32"/>
          <w:highlight w:val="none"/>
          <w:u w:val="single"/>
        </w:rPr>
        <w:t xml:space="preserve">                            （盖单位电子章） </w:t>
      </w:r>
    </w:p>
    <w:p w14:paraId="68EE966D">
      <w:pPr>
        <w:wordWrap w:val="0"/>
        <w:spacing w:line="480" w:lineRule="auto"/>
        <w:ind w:firstLine="643" w:firstLineChars="20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法定代表人或其委托代理人：</w:t>
      </w:r>
      <w:r>
        <w:rPr>
          <w:rFonts w:hint="eastAsia" w:ascii="宋体" w:hAnsi="宋体" w:eastAsia="宋体" w:cs="宋体"/>
          <w:b/>
          <w:bCs/>
          <w:color w:val="auto"/>
          <w:sz w:val="32"/>
          <w:szCs w:val="32"/>
          <w:highlight w:val="none"/>
          <w:u w:val="single"/>
        </w:rPr>
        <w:t xml:space="preserve">            （签字或盖章） </w:t>
      </w:r>
    </w:p>
    <w:p w14:paraId="23BFBC0D">
      <w:pPr>
        <w:wordWrap w:val="0"/>
        <w:rPr>
          <w:rFonts w:hint="eastAsia" w:ascii="宋体" w:hAnsi="宋体" w:eastAsia="宋体" w:cs="宋体"/>
          <w:b/>
          <w:bCs/>
          <w:color w:val="auto"/>
          <w:sz w:val="32"/>
          <w:szCs w:val="32"/>
          <w:highlight w:val="none"/>
        </w:rPr>
      </w:pPr>
    </w:p>
    <w:p w14:paraId="44B78610">
      <w:pPr>
        <w:wordWrap w:val="0"/>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日期：</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rPr>
        <w:t>年</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rPr>
        <w:t>月</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rPr>
        <w:t>日</w:t>
      </w:r>
    </w:p>
    <w:p w14:paraId="482913A9">
      <w:pPr>
        <w:wordWrap w:val="0"/>
        <w:jc w:val="center"/>
        <w:rPr>
          <w:rFonts w:hint="eastAsia" w:ascii="宋体" w:hAnsi="宋体" w:eastAsia="宋体" w:cs="宋体"/>
          <w:color w:val="auto"/>
          <w:sz w:val="36"/>
          <w:highlight w:val="none"/>
        </w:rPr>
      </w:pPr>
    </w:p>
    <w:p w14:paraId="39ADB77E">
      <w:pPr>
        <w:wordWrap w:val="0"/>
        <w:jc w:val="center"/>
        <w:rPr>
          <w:rFonts w:hint="eastAsia" w:ascii="宋体" w:hAnsi="宋体" w:eastAsia="宋体" w:cs="宋体"/>
          <w:color w:val="auto"/>
          <w:sz w:val="36"/>
          <w:highlight w:val="none"/>
        </w:rPr>
      </w:pPr>
    </w:p>
    <w:p w14:paraId="07138F56">
      <w:pPr>
        <w:wordWrap w:val="0"/>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目录</w:t>
      </w:r>
    </w:p>
    <w:p w14:paraId="3F973802">
      <w:pPr>
        <w:wordWrap w:val="0"/>
        <w:rPr>
          <w:rFonts w:hint="eastAsia" w:ascii="宋体" w:hAnsi="宋体" w:eastAsia="宋体" w:cs="宋体"/>
          <w:color w:val="auto"/>
          <w:highlight w:val="none"/>
        </w:rPr>
      </w:pPr>
    </w:p>
    <w:p w14:paraId="106165A9">
      <w:pPr>
        <w:wordWrap w:val="0"/>
        <w:spacing w:line="360" w:lineRule="auto"/>
        <w:ind w:left="840"/>
        <w:jc w:val="left"/>
        <w:rPr>
          <w:rFonts w:hint="eastAsia" w:ascii="宋体" w:hAnsi="宋体" w:eastAsia="宋体" w:cs="宋体"/>
          <w:color w:val="auto"/>
          <w:kern w:val="0"/>
          <w:sz w:val="28"/>
          <w:szCs w:val="21"/>
          <w:highlight w:val="none"/>
        </w:rPr>
      </w:pPr>
    </w:p>
    <w:p w14:paraId="0EACB9AD">
      <w:pPr>
        <w:numPr>
          <w:ilvl w:val="0"/>
          <w:numId w:val="6"/>
        </w:numPr>
        <w:wordWrap w:val="0"/>
        <w:spacing w:line="360" w:lineRule="auto"/>
        <w:jc w:val="left"/>
        <w:rPr>
          <w:rFonts w:hint="eastAsia" w:ascii="宋体" w:hAnsi="宋体" w:eastAsia="宋体" w:cs="宋体"/>
          <w:color w:val="auto"/>
          <w:kern w:val="0"/>
          <w:sz w:val="28"/>
          <w:szCs w:val="21"/>
          <w:highlight w:val="none"/>
        </w:rPr>
      </w:pPr>
      <w:r>
        <w:rPr>
          <w:rFonts w:hint="eastAsia" w:ascii="宋体" w:hAnsi="宋体" w:eastAsia="宋体" w:cs="宋体"/>
          <w:color w:val="auto"/>
          <w:kern w:val="0"/>
          <w:sz w:val="28"/>
          <w:szCs w:val="21"/>
          <w:highlight w:val="none"/>
        </w:rPr>
        <w:t>竞价承诺函</w:t>
      </w:r>
    </w:p>
    <w:p w14:paraId="7A89EADE">
      <w:pPr>
        <w:numPr>
          <w:ilvl w:val="0"/>
          <w:numId w:val="6"/>
        </w:numPr>
        <w:wordWrap w:val="0"/>
        <w:spacing w:line="360" w:lineRule="auto"/>
        <w:jc w:val="left"/>
        <w:rPr>
          <w:rFonts w:hint="eastAsia" w:ascii="宋体" w:hAnsi="宋体" w:eastAsia="宋体" w:cs="宋体"/>
          <w:color w:val="auto"/>
          <w:kern w:val="0"/>
          <w:sz w:val="28"/>
          <w:szCs w:val="21"/>
          <w:highlight w:val="none"/>
        </w:rPr>
      </w:pPr>
      <w:r>
        <w:rPr>
          <w:rFonts w:hint="eastAsia" w:ascii="宋体" w:hAnsi="宋体" w:eastAsia="宋体" w:cs="宋体"/>
          <w:color w:val="auto"/>
          <w:kern w:val="0"/>
          <w:sz w:val="28"/>
          <w:szCs w:val="21"/>
          <w:highlight w:val="none"/>
        </w:rPr>
        <w:t>企业营业执照、资质证书及施工企业安全生产许可证</w:t>
      </w:r>
    </w:p>
    <w:p w14:paraId="236F4488">
      <w:pPr>
        <w:numPr>
          <w:ilvl w:val="0"/>
          <w:numId w:val="6"/>
        </w:numPr>
        <w:wordWrap w:val="0"/>
        <w:spacing w:line="360" w:lineRule="auto"/>
        <w:jc w:val="left"/>
        <w:rPr>
          <w:rFonts w:hint="eastAsia" w:ascii="宋体" w:hAnsi="宋体" w:eastAsia="宋体" w:cs="宋体"/>
          <w:color w:val="auto"/>
          <w:kern w:val="0"/>
          <w:sz w:val="28"/>
          <w:szCs w:val="21"/>
          <w:highlight w:val="none"/>
        </w:rPr>
      </w:pPr>
      <w:r>
        <w:rPr>
          <w:rFonts w:hint="eastAsia" w:ascii="宋体" w:hAnsi="宋体" w:eastAsia="宋体" w:cs="宋体"/>
          <w:color w:val="auto"/>
          <w:kern w:val="0"/>
          <w:sz w:val="28"/>
          <w:szCs w:val="21"/>
          <w:highlight w:val="none"/>
        </w:rPr>
        <w:t>法定代表人资格证明书、法定代表人授权委托书（格式）</w:t>
      </w:r>
    </w:p>
    <w:p w14:paraId="238A816A">
      <w:pPr>
        <w:numPr>
          <w:ilvl w:val="0"/>
          <w:numId w:val="6"/>
        </w:numPr>
        <w:wordWrap w:val="0"/>
        <w:spacing w:line="360" w:lineRule="auto"/>
        <w:jc w:val="left"/>
        <w:rPr>
          <w:rFonts w:hint="eastAsia" w:ascii="宋体" w:hAnsi="宋体" w:eastAsia="宋体" w:cs="宋体"/>
          <w:color w:val="auto"/>
          <w:kern w:val="0"/>
          <w:sz w:val="28"/>
          <w:szCs w:val="21"/>
          <w:highlight w:val="none"/>
        </w:rPr>
      </w:pPr>
      <w:r>
        <w:rPr>
          <w:rFonts w:hint="eastAsia" w:ascii="宋体" w:hAnsi="宋体" w:eastAsia="宋体" w:cs="宋体"/>
          <w:color w:val="auto"/>
          <w:kern w:val="0"/>
          <w:sz w:val="28"/>
          <w:szCs w:val="21"/>
          <w:highlight w:val="none"/>
        </w:rPr>
        <w:t>拟派出项目负责人相关证书证明材料</w:t>
      </w:r>
    </w:p>
    <w:p w14:paraId="680B7932">
      <w:pPr>
        <w:numPr>
          <w:ilvl w:val="0"/>
          <w:numId w:val="6"/>
        </w:numPr>
        <w:wordWrap w:val="0"/>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拟派出施工现场管理人员表</w:t>
      </w:r>
    </w:p>
    <w:p w14:paraId="1002EFA2">
      <w:pPr>
        <w:numPr>
          <w:ilvl w:val="0"/>
          <w:numId w:val="6"/>
        </w:numPr>
        <w:wordWrap w:val="0"/>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1"/>
          <w:highlight w:val="none"/>
        </w:rPr>
        <w:t>项目部施工管理人员到位承诺书</w:t>
      </w:r>
    </w:p>
    <w:p w14:paraId="6571A64D">
      <w:pPr>
        <w:numPr>
          <w:ilvl w:val="0"/>
          <w:numId w:val="6"/>
        </w:numPr>
        <w:wordWrap w:val="0"/>
        <w:spacing w:line="360" w:lineRule="auto"/>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1"/>
          <w:highlight w:val="none"/>
        </w:rPr>
        <w:t>其他资料</w:t>
      </w:r>
    </w:p>
    <w:p w14:paraId="2B5F163F">
      <w:pPr>
        <w:pStyle w:val="17"/>
        <w:wordWrap w:val="0"/>
        <w:spacing w:beforeLines="50" w:afterLines="50" w:line="360" w:lineRule="auto"/>
        <w:ind w:firstLine="560" w:firstLineChars="200"/>
        <w:jc w:val="both"/>
        <w:rPr>
          <w:rFonts w:hint="eastAsia" w:ascii="宋体" w:hAnsi="宋体" w:eastAsia="宋体" w:cs="宋体"/>
          <w:color w:val="auto"/>
          <w:sz w:val="28"/>
          <w:szCs w:val="28"/>
          <w:highlight w:val="none"/>
        </w:rPr>
      </w:pPr>
    </w:p>
    <w:p w14:paraId="7A2BA232">
      <w:pPr>
        <w:pStyle w:val="17"/>
        <w:wordWrap w:val="0"/>
        <w:spacing w:beforeLines="50" w:afterLines="50" w:line="360" w:lineRule="auto"/>
        <w:jc w:val="both"/>
        <w:rPr>
          <w:rFonts w:hint="eastAsia" w:ascii="宋体" w:hAnsi="宋体" w:eastAsia="宋体" w:cs="宋体"/>
          <w:color w:val="auto"/>
          <w:sz w:val="24"/>
          <w:szCs w:val="24"/>
          <w:highlight w:val="none"/>
        </w:rPr>
      </w:pPr>
    </w:p>
    <w:p w14:paraId="4548DDBE">
      <w:pPr>
        <w:wordWrap w:val="0"/>
        <w:spacing w:line="360" w:lineRule="auto"/>
        <w:ind w:firstLine="200"/>
        <w:rPr>
          <w:rFonts w:hint="eastAsia" w:ascii="宋体" w:hAnsi="宋体" w:eastAsia="宋体" w:cs="宋体"/>
          <w:color w:val="auto"/>
          <w:sz w:val="24"/>
          <w:highlight w:val="none"/>
        </w:rPr>
      </w:pPr>
    </w:p>
    <w:p w14:paraId="042FAACB">
      <w:pPr>
        <w:wordWrap w:val="0"/>
        <w:rPr>
          <w:rFonts w:hint="eastAsia" w:ascii="宋体" w:hAnsi="宋体" w:eastAsia="宋体" w:cs="宋体"/>
          <w:color w:val="auto"/>
          <w:highlight w:val="none"/>
        </w:rPr>
      </w:pPr>
    </w:p>
    <w:p w14:paraId="76E268C4">
      <w:pPr>
        <w:wordWrap w:val="0"/>
        <w:rPr>
          <w:rFonts w:hint="eastAsia" w:ascii="宋体" w:hAnsi="宋体" w:eastAsia="宋体" w:cs="宋体"/>
          <w:color w:val="auto"/>
          <w:highlight w:val="none"/>
        </w:rPr>
      </w:pPr>
    </w:p>
    <w:p w14:paraId="526D8DB5">
      <w:pPr>
        <w:wordWrap w:val="0"/>
        <w:rPr>
          <w:rFonts w:hint="eastAsia" w:ascii="宋体" w:hAnsi="宋体" w:eastAsia="宋体" w:cs="宋体"/>
          <w:color w:val="auto"/>
          <w:highlight w:val="none"/>
        </w:rPr>
      </w:pPr>
    </w:p>
    <w:p w14:paraId="18425E37">
      <w:pPr>
        <w:wordWrap w:val="0"/>
        <w:rPr>
          <w:rFonts w:hint="eastAsia" w:ascii="宋体" w:hAnsi="宋体" w:eastAsia="宋体" w:cs="宋体"/>
          <w:color w:val="auto"/>
          <w:highlight w:val="none"/>
        </w:rPr>
      </w:pPr>
    </w:p>
    <w:p w14:paraId="4737F5E3">
      <w:pPr>
        <w:wordWrap w:val="0"/>
        <w:rPr>
          <w:rFonts w:hint="eastAsia" w:ascii="宋体" w:hAnsi="宋体" w:eastAsia="宋体" w:cs="宋体"/>
          <w:color w:val="auto"/>
          <w:highlight w:val="none"/>
        </w:rPr>
      </w:pPr>
    </w:p>
    <w:p w14:paraId="285A4B13">
      <w:pPr>
        <w:wordWrap w:val="0"/>
        <w:rPr>
          <w:rFonts w:hint="eastAsia" w:ascii="宋体" w:hAnsi="宋体" w:eastAsia="宋体" w:cs="宋体"/>
          <w:color w:val="auto"/>
          <w:highlight w:val="none"/>
        </w:rPr>
      </w:pPr>
    </w:p>
    <w:p w14:paraId="10D5BB79">
      <w:pPr>
        <w:wordWrap w:val="0"/>
        <w:rPr>
          <w:rFonts w:hint="eastAsia" w:ascii="宋体" w:hAnsi="宋体" w:eastAsia="宋体" w:cs="宋体"/>
          <w:color w:val="auto"/>
          <w:highlight w:val="none"/>
        </w:rPr>
      </w:pPr>
    </w:p>
    <w:p w14:paraId="50EF9A89">
      <w:pPr>
        <w:wordWrap w:val="0"/>
        <w:rPr>
          <w:rFonts w:hint="eastAsia" w:ascii="宋体" w:hAnsi="宋体" w:eastAsia="宋体" w:cs="宋体"/>
          <w:color w:val="auto"/>
          <w:highlight w:val="none"/>
        </w:rPr>
      </w:pPr>
    </w:p>
    <w:p w14:paraId="2B78D52B">
      <w:pPr>
        <w:wordWrap w:val="0"/>
        <w:rPr>
          <w:rFonts w:hint="eastAsia" w:ascii="宋体" w:hAnsi="宋体" w:eastAsia="宋体" w:cs="宋体"/>
          <w:color w:val="auto"/>
          <w:highlight w:val="none"/>
        </w:rPr>
      </w:pPr>
    </w:p>
    <w:p w14:paraId="64E30AB7">
      <w:pPr>
        <w:wordWrap w:val="0"/>
        <w:rPr>
          <w:rFonts w:hint="eastAsia" w:ascii="宋体" w:hAnsi="宋体" w:eastAsia="宋体" w:cs="宋体"/>
          <w:color w:val="auto"/>
          <w:highlight w:val="none"/>
        </w:rPr>
      </w:pPr>
    </w:p>
    <w:p w14:paraId="4F832003">
      <w:pPr>
        <w:wordWrap w:val="0"/>
        <w:rPr>
          <w:rFonts w:hint="eastAsia" w:ascii="宋体" w:hAnsi="宋体" w:eastAsia="宋体" w:cs="宋体"/>
          <w:color w:val="auto"/>
          <w:highlight w:val="none"/>
        </w:rPr>
      </w:pPr>
    </w:p>
    <w:p w14:paraId="3B7A577F">
      <w:pPr>
        <w:wordWrap w:val="0"/>
        <w:rPr>
          <w:rFonts w:hint="eastAsia" w:ascii="宋体" w:hAnsi="宋体" w:eastAsia="宋体" w:cs="宋体"/>
          <w:color w:val="auto"/>
          <w:highlight w:val="none"/>
        </w:rPr>
      </w:pPr>
    </w:p>
    <w:p w14:paraId="1531FD60">
      <w:pPr>
        <w:wordWrap w:val="0"/>
        <w:rPr>
          <w:rFonts w:hint="eastAsia" w:ascii="宋体" w:hAnsi="宋体" w:eastAsia="宋体" w:cs="宋体"/>
          <w:color w:val="auto"/>
          <w:highlight w:val="none"/>
        </w:rPr>
      </w:pPr>
    </w:p>
    <w:p w14:paraId="3CE8A583">
      <w:pPr>
        <w:wordWrap w:val="0"/>
        <w:rPr>
          <w:rFonts w:hint="eastAsia" w:ascii="宋体" w:hAnsi="宋体" w:eastAsia="宋体" w:cs="宋体"/>
          <w:color w:val="auto"/>
          <w:highlight w:val="none"/>
        </w:rPr>
      </w:pPr>
    </w:p>
    <w:p w14:paraId="780EA825">
      <w:pPr>
        <w:wordWrap w:val="0"/>
        <w:rPr>
          <w:rFonts w:hint="eastAsia" w:ascii="宋体" w:hAnsi="宋体" w:eastAsia="宋体" w:cs="宋体"/>
          <w:color w:val="auto"/>
          <w:highlight w:val="none"/>
        </w:rPr>
      </w:pPr>
    </w:p>
    <w:p w14:paraId="43C9A0B8">
      <w:pPr>
        <w:wordWrap w:val="0"/>
        <w:rPr>
          <w:rFonts w:hint="eastAsia" w:ascii="宋体" w:hAnsi="宋体" w:eastAsia="宋体" w:cs="宋体"/>
          <w:color w:val="auto"/>
          <w:highlight w:val="none"/>
        </w:rPr>
      </w:pPr>
    </w:p>
    <w:p w14:paraId="18DF22CF">
      <w:pPr>
        <w:wordWrap w:val="0"/>
        <w:rPr>
          <w:rFonts w:hint="eastAsia" w:ascii="宋体" w:hAnsi="宋体" w:eastAsia="宋体" w:cs="宋体"/>
          <w:color w:val="auto"/>
          <w:highlight w:val="none"/>
        </w:rPr>
      </w:pPr>
    </w:p>
    <w:p w14:paraId="6DAAFA41">
      <w:pPr>
        <w:wordWrap w:val="0"/>
        <w:rPr>
          <w:rFonts w:hint="eastAsia" w:ascii="宋体" w:hAnsi="宋体" w:eastAsia="宋体" w:cs="宋体"/>
          <w:color w:val="auto"/>
          <w:highlight w:val="none"/>
        </w:rPr>
      </w:pPr>
    </w:p>
    <w:p w14:paraId="44DAFAB1">
      <w:pP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p>
    <w:p w14:paraId="3CB806B2">
      <w:pPr>
        <w:pStyle w:val="42"/>
        <w:spacing w:line="240" w:lineRule="auto"/>
        <w:rPr>
          <w:rFonts w:hint="eastAsia" w:ascii="宋体" w:hAnsi="宋体" w:eastAsia="宋体" w:cs="宋体"/>
          <w:color w:val="auto"/>
          <w:sz w:val="20"/>
          <w:szCs w:val="13"/>
          <w:highlight w:val="none"/>
        </w:rPr>
      </w:pPr>
    </w:p>
    <w:p w14:paraId="6DBAAB54">
      <w:pPr>
        <w:pStyle w:val="3"/>
        <w:spacing w:line="240" w:lineRule="auto"/>
        <w:jc w:val="center"/>
        <w:rPr>
          <w:rFonts w:hint="eastAsia" w:ascii="宋体" w:hAnsi="宋体" w:eastAsia="宋体" w:cs="宋体"/>
          <w:color w:val="auto"/>
          <w:sz w:val="36"/>
          <w:szCs w:val="36"/>
          <w:highlight w:val="none"/>
        </w:rPr>
      </w:pPr>
      <w:bookmarkStart w:id="1019" w:name="_Toc25369"/>
      <w:r>
        <w:rPr>
          <w:rFonts w:hint="eastAsia" w:ascii="宋体" w:hAnsi="宋体" w:eastAsia="宋体" w:cs="宋体"/>
          <w:color w:val="auto"/>
          <w:sz w:val="36"/>
          <w:szCs w:val="36"/>
          <w:highlight w:val="none"/>
        </w:rPr>
        <w:t>一、竞价承诺函</w:t>
      </w:r>
      <w:bookmarkEnd w:id="1019"/>
    </w:p>
    <w:p w14:paraId="6ACBAA75">
      <w:pPr>
        <w:wordWrap w:val="0"/>
        <w:spacing w:line="360" w:lineRule="exact"/>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u w:val="single"/>
        </w:rPr>
        <w:t xml:space="preserve">        （招标人名称）</w:t>
      </w:r>
    </w:p>
    <w:p w14:paraId="33C96516">
      <w:pPr>
        <w:pStyle w:val="55"/>
        <w:numPr>
          <w:ilvl w:val="0"/>
          <w:numId w:val="7"/>
        </w:numPr>
        <w:spacing w:line="360" w:lineRule="exact"/>
        <w:ind w:firstLine="480" w:firstLineChars="200"/>
        <w:jc w:val="both"/>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我方已仔细研究了</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（项目名称及编号）施工竞价文件的全部内容，愿意以人民币（大写）</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元（¥</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元）的发包价作为中标价，工期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日历天，根据上述图纸、合同条款和工程建设标准等要求，承包本工程的施工并承担任何质量缺陷保修责任，工程质量达到</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标准。</w:t>
      </w:r>
    </w:p>
    <w:p w14:paraId="0F6E12EE">
      <w:pPr>
        <w:pStyle w:val="55"/>
        <w:numPr>
          <w:ilvl w:val="0"/>
          <w:numId w:val="7"/>
        </w:numPr>
        <w:spacing w:line="36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我方已详细审阅全部竞价文件、答疑纪要、补充通知及有关附件，我方承诺不存在资质和项目管理人员不能满足竞价文件要求的条件。</w:t>
      </w:r>
    </w:p>
    <w:p w14:paraId="2B414E6E">
      <w:pPr>
        <w:pStyle w:val="55"/>
        <w:numPr>
          <w:ilvl w:val="0"/>
          <w:numId w:val="7"/>
        </w:numPr>
        <w:spacing w:line="36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我方承诺在报价响应有效期内不修改、撤销竞价响应文件。</w:t>
      </w:r>
    </w:p>
    <w:p w14:paraId="158D7EAA">
      <w:pPr>
        <w:pStyle w:val="55"/>
        <w:numPr>
          <w:ilvl w:val="0"/>
          <w:numId w:val="7"/>
        </w:numPr>
        <w:spacing w:line="360" w:lineRule="exact"/>
        <w:ind w:firstLine="480" w:firstLineChars="200"/>
        <w:rPr>
          <w:rFonts w:hint="eastAsia" w:ascii="宋体" w:hAnsi="宋体" w:eastAsia="宋体" w:cs="宋体"/>
          <w:color w:val="auto"/>
          <w:szCs w:val="24"/>
          <w:highlight w:val="none"/>
        </w:rPr>
      </w:pPr>
      <w:r>
        <w:rPr>
          <w:rFonts w:hint="eastAsia" w:ascii="宋体" w:hAnsi="宋体" w:eastAsia="宋体" w:cs="宋体"/>
          <w:color w:val="auto"/>
          <w:szCs w:val="24"/>
          <w:highlight w:val="none"/>
        </w:rPr>
        <w:t>如若中标，我方承诺：</w:t>
      </w:r>
    </w:p>
    <w:p w14:paraId="1C49F828">
      <w:pPr>
        <w:pStyle w:val="55"/>
        <w:spacing w:line="36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 xml:space="preserve">    （1）我方</w:t>
      </w:r>
      <w:r>
        <w:rPr>
          <w:rFonts w:hint="eastAsia" w:ascii="宋体" w:hAnsi="宋体" w:eastAsia="宋体" w:cs="宋体"/>
          <w:color w:val="auto"/>
          <w:kern w:val="2"/>
          <w:szCs w:val="24"/>
          <w:highlight w:val="none"/>
        </w:rPr>
        <w:t>将派出</w:t>
      </w:r>
      <w:r>
        <w:rPr>
          <w:rFonts w:hint="eastAsia" w:ascii="宋体" w:hAnsi="宋体" w:eastAsia="宋体" w:cs="宋体"/>
          <w:color w:val="auto"/>
          <w:szCs w:val="24"/>
          <w:highlight w:val="none"/>
          <w:u w:val="single"/>
        </w:rPr>
        <w:t xml:space="preserve">        （姓名）（建造师证书注册编号         ，项目负责人安全生产考核证编号         ）</w:t>
      </w:r>
      <w:r>
        <w:rPr>
          <w:rFonts w:hint="eastAsia" w:ascii="宋体" w:hAnsi="宋体" w:eastAsia="宋体" w:cs="宋体"/>
          <w:color w:val="auto"/>
          <w:kern w:val="2"/>
          <w:szCs w:val="24"/>
          <w:highlight w:val="none"/>
        </w:rPr>
        <w:t>作为本项目的项目负责人。</w:t>
      </w:r>
    </w:p>
    <w:p w14:paraId="33BB878F">
      <w:pPr>
        <w:pStyle w:val="55"/>
        <w:spacing w:line="360" w:lineRule="exact"/>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（2）在收到中标通知书后，在中标通知书规定的期限内与你方签订合同。</w:t>
      </w:r>
    </w:p>
    <w:p w14:paraId="6F4328E5">
      <w:pPr>
        <w:pStyle w:val="55"/>
        <w:spacing w:line="360" w:lineRule="exact"/>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（3）我方保证按竞价文件的要求配备</w:t>
      </w:r>
      <w:r>
        <w:rPr>
          <w:rFonts w:hint="eastAsia" w:ascii="宋体" w:hAnsi="宋体" w:eastAsia="宋体" w:cs="宋体"/>
          <w:color w:val="auto"/>
          <w:kern w:val="2"/>
          <w:szCs w:val="24"/>
          <w:highlight w:val="none"/>
        </w:rPr>
        <w:t>项目</w:t>
      </w:r>
      <w:r>
        <w:rPr>
          <w:rFonts w:hint="eastAsia" w:ascii="宋体" w:hAnsi="宋体" w:eastAsia="宋体" w:cs="宋体"/>
          <w:color w:val="auto"/>
          <w:szCs w:val="24"/>
          <w:highlight w:val="none"/>
        </w:rPr>
        <w:t>管理</w:t>
      </w:r>
      <w:r>
        <w:rPr>
          <w:rFonts w:hint="eastAsia" w:ascii="宋体" w:hAnsi="宋体" w:eastAsia="宋体" w:cs="宋体"/>
          <w:color w:val="auto"/>
          <w:kern w:val="2"/>
          <w:szCs w:val="24"/>
          <w:highlight w:val="none"/>
        </w:rPr>
        <w:t>人员</w:t>
      </w:r>
      <w:r>
        <w:rPr>
          <w:rFonts w:hint="eastAsia" w:ascii="宋体" w:hAnsi="宋体" w:eastAsia="宋体" w:cs="宋体"/>
          <w:color w:val="auto"/>
          <w:szCs w:val="24"/>
          <w:highlight w:val="none"/>
        </w:rPr>
        <w:t>。</w:t>
      </w:r>
    </w:p>
    <w:p w14:paraId="711478C8">
      <w:pPr>
        <w:pStyle w:val="55"/>
        <w:spacing w:line="360" w:lineRule="exact"/>
        <w:ind w:firstLine="480"/>
        <w:rPr>
          <w:rFonts w:hint="eastAsia" w:ascii="宋体" w:hAnsi="宋体" w:eastAsia="宋体" w:cs="宋体"/>
          <w:color w:val="auto"/>
          <w:szCs w:val="24"/>
          <w:highlight w:val="none"/>
        </w:rPr>
      </w:pPr>
      <w:r>
        <w:rPr>
          <w:rFonts w:hint="eastAsia" w:ascii="宋体" w:hAnsi="宋体" w:eastAsia="宋体" w:cs="宋体"/>
          <w:color w:val="auto"/>
          <w:szCs w:val="24"/>
          <w:highlight w:val="none"/>
        </w:rPr>
        <w:t>（4）按照竞价文件规定向你方提交履约保证金。</w:t>
      </w:r>
    </w:p>
    <w:p w14:paraId="56A48748">
      <w:pPr>
        <w:pStyle w:val="55"/>
        <w:spacing w:line="360" w:lineRule="exact"/>
        <w:ind w:firstLine="479"/>
        <w:rPr>
          <w:rFonts w:hint="eastAsia" w:ascii="宋体" w:hAnsi="宋体" w:eastAsia="宋体" w:cs="宋体"/>
          <w:color w:val="auto"/>
          <w:szCs w:val="24"/>
          <w:highlight w:val="none"/>
        </w:rPr>
      </w:pPr>
      <w:r>
        <w:rPr>
          <w:rFonts w:hint="eastAsia" w:ascii="宋体" w:hAnsi="宋体" w:eastAsia="宋体" w:cs="宋体"/>
          <w:color w:val="auto"/>
          <w:szCs w:val="24"/>
          <w:highlight w:val="none"/>
        </w:rPr>
        <w:t>（5）在合同约定的期限内完成并移交全部合同工程。</w:t>
      </w:r>
    </w:p>
    <w:p w14:paraId="6FD23038">
      <w:pPr>
        <w:pStyle w:val="19"/>
        <w:spacing w:line="36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（6）按月足额支付工人工资。</w:t>
      </w:r>
    </w:p>
    <w:p w14:paraId="50CBC7E9">
      <w:pPr>
        <w:pStyle w:val="55"/>
        <w:spacing w:line="360" w:lineRule="exact"/>
        <w:ind w:firstLine="479"/>
        <w:rPr>
          <w:rFonts w:hint="eastAsia" w:ascii="宋体" w:hAnsi="宋体" w:eastAsia="宋体" w:cs="宋体"/>
          <w:color w:val="auto"/>
          <w:szCs w:val="24"/>
          <w:highlight w:val="none"/>
        </w:rPr>
      </w:pPr>
      <w:r>
        <w:rPr>
          <w:rFonts w:hint="eastAsia" w:ascii="宋体" w:hAnsi="宋体" w:eastAsia="宋体" w:cs="宋体"/>
          <w:color w:val="auto"/>
          <w:szCs w:val="24"/>
          <w:highlight w:val="none"/>
        </w:rPr>
        <w:t>（7）政府审计部门要求对我方收取的工程款资金流向进行延伸审计的，我方无条件接受延伸审计并主动配合。</w:t>
      </w:r>
    </w:p>
    <w:p w14:paraId="3A619DB7">
      <w:pPr>
        <w:pStyle w:val="55"/>
        <w:spacing w:line="360" w:lineRule="exact"/>
        <w:ind w:firstLine="479"/>
        <w:rPr>
          <w:rFonts w:hint="eastAsia" w:ascii="宋体" w:hAnsi="宋体" w:eastAsia="宋体" w:cs="宋体"/>
          <w:color w:val="auto"/>
          <w:szCs w:val="24"/>
          <w:highlight w:val="none"/>
        </w:rPr>
      </w:pPr>
      <w:r>
        <w:rPr>
          <w:rFonts w:hint="eastAsia" w:ascii="宋体" w:hAnsi="宋体" w:eastAsia="宋体" w:cs="宋体"/>
          <w:color w:val="auto"/>
          <w:szCs w:val="24"/>
          <w:highlight w:val="none"/>
        </w:rPr>
        <w:t>5．我方承诺在本项目竞价活动过程中，没有参与围标串标等违法行为。否则，我方愿意接受招投标监管部门作出的行政处罚以及列入招投标“黑名单”的处理决定。</w:t>
      </w:r>
    </w:p>
    <w:p w14:paraId="63D07E6E">
      <w:pPr>
        <w:pStyle w:val="55"/>
        <w:spacing w:line="360" w:lineRule="exact"/>
        <w:ind w:firstLine="479"/>
        <w:rPr>
          <w:rFonts w:hint="eastAsia" w:ascii="宋体" w:hAnsi="宋体" w:eastAsia="宋体" w:cs="宋体"/>
          <w:color w:val="auto"/>
          <w:szCs w:val="24"/>
          <w:highlight w:val="none"/>
        </w:rPr>
      </w:pPr>
      <w:r>
        <w:rPr>
          <w:rFonts w:hint="eastAsia" w:ascii="宋体" w:hAnsi="宋体" w:eastAsia="宋体" w:cs="宋体"/>
          <w:color w:val="auto"/>
          <w:szCs w:val="24"/>
          <w:highlight w:val="none"/>
        </w:rPr>
        <w:t>6．</w:t>
      </w:r>
      <w:r>
        <w:rPr>
          <w:rFonts w:hint="eastAsia" w:ascii="宋体" w:hAnsi="宋体" w:eastAsia="宋体" w:cs="宋体"/>
          <w:bCs/>
          <w:color w:val="auto"/>
          <w:szCs w:val="24"/>
          <w:highlight w:val="none"/>
        </w:rPr>
        <w:t>我方已对所递交的竞价响应文件及其有关资料（包括第三方提供的资料）的真实性进行了审查，保证其内容完整、真实和准确，若存在虚假，同意招标人或行政主管部门按照弄虚作假进行处理。</w:t>
      </w:r>
      <w:r>
        <w:rPr>
          <w:rFonts w:hint="eastAsia" w:ascii="宋体" w:hAnsi="宋体" w:eastAsia="宋体" w:cs="宋体"/>
          <w:color w:val="auto"/>
          <w:szCs w:val="24"/>
          <w:highlight w:val="none"/>
        </w:rPr>
        <w:t>同时，声明不存在竞价文件第二章、第二条规定的任一情形</w:t>
      </w:r>
      <w:r>
        <w:rPr>
          <w:rFonts w:hint="eastAsia" w:ascii="宋体" w:hAnsi="宋体" w:eastAsia="宋体" w:cs="宋体"/>
          <w:color w:val="auto"/>
          <w:kern w:val="2"/>
          <w:szCs w:val="24"/>
          <w:highlight w:val="none"/>
        </w:rPr>
        <w:t>规</w:t>
      </w:r>
      <w:r>
        <w:rPr>
          <w:rFonts w:hint="eastAsia" w:ascii="宋体" w:hAnsi="宋体" w:eastAsia="宋体" w:cs="宋体"/>
          <w:color w:val="auto"/>
          <w:szCs w:val="24"/>
          <w:highlight w:val="none"/>
        </w:rPr>
        <w:t>定的任何一种情形。</w:t>
      </w:r>
    </w:p>
    <w:p w14:paraId="4DD1FEC1">
      <w:pPr>
        <w:pStyle w:val="55"/>
        <w:spacing w:line="360" w:lineRule="exact"/>
        <w:ind w:firstLine="479"/>
        <w:rPr>
          <w:rFonts w:hint="eastAsia" w:ascii="宋体" w:hAnsi="宋体" w:eastAsia="宋体" w:cs="宋体"/>
          <w:color w:val="auto"/>
          <w:szCs w:val="24"/>
          <w:highlight w:val="none"/>
        </w:rPr>
      </w:pPr>
      <w:r>
        <w:rPr>
          <w:rFonts w:hint="eastAsia" w:ascii="宋体" w:hAnsi="宋体" w:eastAsia="宋体" w:cs="宋体"/>
          <w:color w:val="auto"/>
          <w:szCs w:val="24"/>
          <w:highlight w:val="none"/>
        </w:rPr>
        <w:t>7．</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 xml:space="preserve"> （其他补充说明）。</w:t>
      </w:r>
    </w:p>
    <w:p w14:paraId="3807A7F1">
      <w:pPr>
        <w:pStyle w:val="59"/>
        <w:spacing w:after="0" w:line="360" w:lineRule="exact"/>
        <w:ind w:firstLine="2400" w:firstLineChars="1000"/>
        <w:rPr>
          <w:rFonts w:hint="eastAsia" w:ascii="宋体" w:hAnsi="宋体" w:eastAsia="宋体" w:cs="宋体"/>
          <w:color w:val="auto"/>
          <w:szCs w:val="24"/>
          <w:highlight w:val="none"/>
        </w:rPr>
      </w:pPr>
    </w:p>
    <w:p w14:paraId="7FA9E435">
      <w:pPr>
        <w:pStyle w:val="59"/>
        <w:spacing w:after="0" w:line="360" w:lineRule="exact"/>
        <w:ind w:left="1260" w:leftChars="600" w:firstLine="2400" w:firstLineChars="10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投标人：</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（盖单位章）</w:t>
      </w:r>
    </w:p>
    <w:p w14:paraId="33ACC48B">
      <w:pPr>
        <w:pStyle w:val="59"/>
        <w:spacing w:after="0" w:line="360" w:lineRule="exact"/>
        <w:ind w:left="1260" w:leftChars="600" w:firstLine="2400" w:firstLineChars="10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法定代表人或其委托代理人：</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（签字或盖章）</w:t>
      </w:r>
    </w:p>
    <w:p w14:paraId="6B36F288">
      <w:pPr>
        <w:pStyle w:val="59"/>
        <w:spacing w:after="0" w:line="360" w:lineRule="exact"/>
        <w:ind w:left="1260" w:leftChars="600" w:firstLine="2400" w:firstLineChars="10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法定代表人或其委托代理人手机号码：</w:t>
      </w:r>
      <w:r>
        <w:rPr>
          <w:rFonts w:hint="eastAsia" w:ascii="宋体" w:hAnsi="宋体" w:eastAsia="宋体" w:cs="宋体"/>
          <w:color w:val="auto"/>
          <w:szCs w:val="24"/>
          <w:highlight w:val="none"/>
          <w:u w:val="single"/>
        </w:rPr>
        <w:t xml:space="preserve">               </w:t>
      </w:r>
    </w:p>
    <w:p w14:paraId="253FF93B">
      <w:pPr>
        <w:pStyle w:val="59"/>
        <w:spacing w:after="0" w:line="360" w:lineRule="exact"/>
        <w:ind w:left="1260" w:leftChars="600" w:firstLine="2400" w:firstLineChars="1000"/>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地址：</w:t>
      </w:r>
      <w:r>
        <w:rPr>
          <w:rFonts w:hint="eastAsia" w:ascii="宋体" w:hAnsi="宋体" w:eastAsia="宋体" w:cs="宋体"/>
          <w:color w:val="auto"/>
          <w:szCs w:val="24"/>
          <w:highlight w:val="none"/>
          <w:u w:val="single"/>
        </w:rPr>
        <w:t xml:space="preserve">                                           </w:t>
      </w:r>
    </w:p>
    <w:p w14:paraId="1FF58B36">
      <w:pPr>
        <w:pStyle w:val="59"/>
        <w:spacing w:after="0" w:line="360" w:lineRule="exact"/>
        <w:ind w:left="1260" w:leftChars="600" w:firstLine="2400" w:firstLineChars="1000"/>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传真：</w:t>
      </w:r>
      <w:r>
        <w:rPr>
          <w:rFonts w:hint="eastAsia" w:ascii="宋体" w:hAnsi="宋体" w:eastAsia="宋体" w:cs="宋体"/>
          <w:color w:val="auto"/>
          <w:szCs w:val="24"/>
          <w:highlight w:val="none"/>
          <w:u w:val="single"/>
        </w:rPr>
        <w:t xml:space="preserve">                                           </w:t>
      </w:r>
    </w:p>
    <w:p w14:paraId="2E8FB2E9">
      <w:pPr>
        <w:pStyle w:val="59"/>
        <w:spacing w:after="0" w:line="360" w:lineRule="exact"/>
        <w:ind w:left="1260" w:leftChars="600" w:firstLine="2400" w:firstLineChars="1000"/>
        <w:rPr>
          <w:rFonts w:hint="eastAsia" w:ascii="宋体" w:hAnsi="宋体" w:eastAsia="宋体" w:cs="宋体"/>
          <w:color w:val="auto"/>
          <w:szCs w:val="24"/>
          <w:highlight w:val="none"/>
          <w:u w:val="single"/>
        </w:rPr>
      </w:pPr>
      <w:r>
        <w:rPr>
          <w:rFonts w:hint="eastAsia" w:ascii="宋体" w:hAnsi="宋体" w:eastAsia="宋体" w:cs="宋体"/>
          <w:color w:val="auto"/>
          <w:szCs w:val="24"/>
          <w:highlight w:val="none"/>
        </w:rPr>
        <w:t>邮政编码：</w:t>
      </w:r>
      <w:r>
        <w:rPr>
          <w:rFonts w:hint="eastAsia" w:ascii="宋体" w:hAnsi="宋体" w:eastAsia="宋体" w:cs="宋体"/>
          <w:color w:val="auto"/>
          <w:szCs w:val="24"/>
          <w:highlight w:val="none"/>
          <w:u w:val="single"/>
        </w:rPr>
        <w:t xml:space="preserve">                                       </w:t>
      </w:r>
    </w:p>
    <w:p w14:paraId="7931E9F8">
      <w:pPr>
        <w:pStyle w:val="59"/>
        <w:spacing w:after="0" w:line="360" w:lineRule="exact"/>
        <w:ind w:left="1260" w:leftChars="600" w:firstLine="2400" w:firstLineChars="1000"/>
        <w:rPr>
          <w:rFonts w:hint="eastAsia" w:ascii="宋体" w:hAnsi="宋体" w:eastAsia="宋体" w:cs="宋体"/>
          <w:color w:val="auto"/>
          <w:szCs w:val="24"/>
          <w:highlight w:val="none"/>
        </w:rPr>
      </w:pPr>
      <w:r>
        <w:rPr>
          <w:rFonts w:hint="eastAsia" w:ascii="宋体" w:hAnsi="宋体" w:eastAsia="宋体" w:cs="宋体"/>
          <w:color w:val="auto"/>
          <w:szCs w:val="24"/>
          <w:highlight w:val="none"/>
        </w:rPr>
        <w:t>日期：</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年</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月</w:t>
      </w:r>
      <w:r>
        <w:rPr>
          <w:rFonts w:hint="eastAsia" w:ascii="宋体" w:hAnsi="宋体" w:eastAsia="宋体" w:cs="宋体"/>
          <w:color w:val="auto"/>
          <w:szCs w:val="24"/>
          <w:highlight w:val="none"/>
          <w:u w:val="single"/>
        </w:rPr>
        <w:t xml:space="preserve">    </w:t>
      </w:r>
      <w:r>
        <w:rPr>
          <w:rFonts w:hint="eastAsia" w:ascii="宋体" w:hAnsi="宋体" w:eastAsia="宋体" w:cs="宋体"/>
          <w:color w:val="auto"/>
          <w:szCs w:val="24"/>
          <w:highlight w:val="none"/>
        </w:rPr>
        <w:t>日</w:t>
      </w:r>
    </w:p>
    <w:p w14:paraId="284549E0">
      <w:pPr>
        <w:wordWrap w:val="0"/>
        <w:spacing w:line="700" w:lineRule="exact"/>
        <w:jc w:val="center"/>
        <w:rPr>
          <w:rFonts w:hint="eastAsia" w:ascii="宋体" w:hAnsi="宋体" w:eastAsia="宋体" w:cs="宋体"/>
          <w:b/>
          <w:color w:val="auto"/>
          <w:kern w:val="0"/>
          <w:sz w:val="32"/>
          <w:szCs w:val="32"/>
          <w:highlight w:val="none"/>
        </w:rPr>
      </w:pPr>
    </w:p>
    <w:p w14:paraId="1E4DED75">
      <w:pPr>
        <w:pStyle w:val="3"/>
        <w:spacing w:line="240" w:lineRule="auto"/>
        <w:jc w:val="center"/>
        <w:rPr>
          <w:rFonts w:hint="eastAsia" w:ascii="宋体" w:hAnsi="宋体" w:eastAsia="宋体" w:cs="宋体"/>
          <w:color w:val="auto"/>
          <w:sz w:val="36"/>
          <w:szCs w:val="36"/>
          <w:highlight w:val="none"/>
        </w:rPr>
      </w:pPr>
      <w:bookmarkStart w:id="1020" w:name="_Toc1635"/>
      <w:bookmarkStart w:id="1021" w:name="_Toc29227"/>
    </w:p>
    <w:p w14:paraId="08E9F60F">
      <w:pPr>
        <w:pStyle w:val="3"/>
        <w:spacing w:line="240" w:lineRule="auto"/>
        <w:jc w:val="center"/>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二、</w:t>
      </w:r>
      <w:bookmarkEnd w:id="1020"/>
      <w:r>
        <w:rPr>
          <w:rFonts w:hint="eastAsia" w:ascii="宋体" w:hAnsi="宋体" w:eastAsia="宋体" w:cs="宋体"/>
          <w:color w:val="auto"/>
          <w:sz w:val="36"/>
          <w:szCs w:val="36"/>
          <w:highlight w:val="none"/>
        </w:rPr>
        <w:t>企业营业执照、资质证书及施工企业安全生产许可证</w:t>
      </w:r>
      <w:bookmarkEnd w:id="1021"/>
    </w:p>
    <w:p w14:paraId="45AFD893">
      <w:pPr>
        <w:pStyle w:val="23"/>
        <w:widowControl w:val="0"/>
        <w:spacing w:line="360" w:lineRule="auto"/>
        <w:ind w:firstLine="0" w:firstLineChars="0"/>
        <w:jc w:val="center"/>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编制说明</w:t>
      </w:r>
    </w:p>
    <w:p w14:paraId="332A97D3">
      <w:pPr>
        <w:pStyle w:val="23"/>
        <w:widowControl w:val="0"/>
        <w:spacing w:line="360" w:lineRule="auto"/>
        <w:ind w:firstLine="560"/>
        <w:jc w:val="left"/>
        <w:rPr>
          <w:rFonts w:hint="eastAsia" w:ascii="宋体" w:hAnsi="宋体" w:eastAsia="宋体" w:cs="宋体"/>
          <w:color w:val="auto"/>
          <w:szCs w:val="28"/>
          <w:highlight w:val="none"/>
        </w:rPr>
      </w:pPr>
      <w:r>
        <w:rPr>
          <w:rFonts w:hint="eastAsia" w:ascii="宋体" w:hAnsi="宋体" w:eastAsia="宋体" w:cs="宋体"/>
          <w:color w:val="auto"/>
          <w:szCs w:val="28"/>
          <w:highlight w:val="none"/>
        </w:rPr>
        <w:t>投标人须根据竞价文件的要求附上营业执照、资质证书和施工企业安全生产许可证的扫描件并加盖单位公章；若证书发生变更的，应办理完变更手续方可参加本次竞价活动，具体以发证机关核准的变更为准，否则评审小组应将其视为无效证书进行评定。</w:t>
      </w:r>
    </w:p>
    <w:p w14:paraId="1700CD34">
      <w:pPr>
        <w:pStyle w:val="23"/>
        <w:spacing w:line="360" w:lineRule="auto"/>
        <w:ind w:firstLine="562"/>
        <w:rPr>
          <w:rFonts w:hint="eastAsia" w:ascii="宋体" w:hAnsi="宋体" w:eastAsia="宋体" w:cs="宋体"/>
          <w:color w:val="auto"/>
          <w:highlight w:val="none"/>
        </w:rPr>
      </w:pPr>
      <w:r>
        <w:rPr>
          <w:rFonts w:hint="eastAsia" w:ascii="宋体" w:hAnsi="宋体" w:eastAsia="宋体" w:cs="宋体"/>
          <w:b/>
          <w:bCs/>
          <w:color w:val="auto"/>
          <w:kern w:val="0"/>
          <w:szCs w:val="28"/>
          <w:highlight w:val="none"/>
          <w:u w:val="single"/>
        </w:rPr>
        <w:t>附1</w:t>
      </w:r>
      <w:r>
        <w:rPr>
          <w:rFonts w:hint="eastAsia" w:ascii="宋体" w:hAnsi="宋体" w:eastAsia="宋体" w:cs="宋体"/>
          <w:color w:val="auto"/>
          <w:kern w:val="0"/>
          <w:szCs w:val="28"/>
          <w:highlight w:val="none"/>
          <w:u w:val="single"/>
        </w:rPr>
        <w:t>：企业营业执照；</w:t>
      </w:r>
    </w:p>
    <w:p w14:paraId="1EC3E1F1">
      <w:pPr>
        <w:pStyle w:val="23"/>
        <w:spacing w:line="360" w:lineRule="auto"/>
        <w:ind w:firstLine="562"/>
        <w:rPr>
          <w:rFonts w:hint="eastAsia" w:ascii="宋体" w:hAnsi="宋体" w:eastAsia="宋体" w:cs="宋体"/>
          <w:color w:val="auto"/>
          <w:highlight w:val="none"/>
        </w:rPr>
      </w:pPr>
      <w:r>
        <w:rPr>
          <w:rFonts w:hint="eastAsia" w:ascii="宋体" w:hAnsi="宋体" w:eastAsia="宋体" w:cs="宋体"/>
          <w:b/>
          <w:bCs/>
          <w:color w:val="auto"/>
          <w:kern w:val="0"/>
          <w:szCs w:val="28"/>
          <w:highlight w:val="none"/>
          <w:u w:val="single"/>
        </w:rPr>
        <w:t>附2</w:t>
      </w:r>
      <w:r>
        <w:rPr>
          <w:rFonts w:hint="eastAsia" w:ascii="宋体" w:hAnsi="宋体" w:eastAsia="宋体" w:cs="宋体"/>
          <w:color w:val="auto"/>
          <w:kern w:val="0"/>
          <w:szCs w:val="28"/>
          <w:highlight w:val="none"/>
          <w:u w:val="single"/>
        </w:rPr>
        <w:t>：企业资质证书；</w:t>
      </w:r>
    </w:p>
    <w:p w14:paraId="79907BF9">
      <w:pPr>
        <w:pStyle w:val="23"/>
        <w:spacing w:line="360" w:lineRule="auto"/>
        <w:ind w:firstLine="562"/>
        <w:rPr>
          <w:rFonts w:hint="eastAsia" w:ascii="宋体" w:hAnsi="宋体" w:eastAsia="宋体" w:cs="宋体"/>
          <w:color w:val="auto"/>
          <w:szCs w:val="28"/>
          <w:highlight w:val="none"/>
        </w:rPr>
      </w:pPr>
      <w:r>
        <w:rPr>
          <w:rFonts w:hint="eastAsia" w:ascii="宋体" w:hAnsi="宋体" w:eastAsia="宋体" w:cs="宋体"/>
          <w:b/>
          <w:bCs/>
          <w:color w:val="auto"/>
          <w:kern w:val="0"/>
          <w:szCs w:val="28"/>
          <w:highlight w:val="none"/>
          <w:u w:val="single"/>
        </w:rPr>
        <w:t>附3</w:t>
      </w:r>
      <w:r>
        <w:rPr>
          <w:rFonts w:hint="eastAsia" w:ascii="宋体" w:hAnsi="宋体" w:eastAsia="宋体" w:cs="宋体"/>
          <w:color w:val="auto"/>
          <w:kern w:val="0"/>
          <w:szCs w:val="28"/>
          <w:highlight w:val="none"/>
          <w:u w:val="single"/>
        </w:rPr>
        <w:t>：施工企业安全生产许可证；</w:t>
      </w:r>
    </w:p>
    <w:p w14:paraId="32D4D7C5">
      <w:pPr>
        <w:pStyle w:val="42"/>
        <w:rPr>
          <w:rFonts w:hint="eastAsia" w:ascii="宋体" w:hAnsi="宋体" w:eastAsia="宋体" w:cs="宋体"/>
          <w:color w:val="auto"/>
          <w:sz w:val="28"/>
          <w:szCs w:val="28"/>
          <w:highlight w:val="none"/>
        </w:rPr>
      </w:pPr>
    </w:p>
    <w:p w14:paraId="135CB400">
      <w:pPr>
        <w:pStyle w:val="42"/>
        <w:rPr>
          <w:rFonts w:hint="eastAsia" w:ascii="宋体" w:hAnsi="宋体" w:eastAsia="宋体" w:cs="宋体"/>
          <w:color w:val="auto"/>
          <w:sz w:val="28"/>
          <w:szCs w:val="28"/>
          <w:highlight w:val="none"/>
        </w:rPr>
      </w:pPr>
    </w:p>
    <w:p w14:paraId="6DEEB83B">
      <w:pPr>
        <w:pStyle w:val="42"/>
        <w:rPr>
          <w:rFonts w:hint="eastAsia" w:ascii="宋体" w:hAnsi="宋体" w:eastAsia="宋体" w:cs="宋体"/>
          <w:color w:val="auto"/>
          <w:sz w:val="28"/>
          <w:szCs w:val="28"/>
          <w:highlight w:val="none"/>
        </w:rPr>
      </w:pPr>
    </w:p>
    <w:p w14:paraId="6232D600">
      <w:pPr>
        <w:pStyle w:val="23"/>
        <w:ind w:firstLine="562"/>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我司保证上述证照真实，有效。若有需要，可通知我司提供原件校验。</w:t>
      </w:r>
    </w:p>
    <w:p w14:paraId="4FE8E586">
      <w:pPr>
        <w:rPr>
          <w:rFonts w:hint="eastAsia" w:ascii="宋体" w:hAnsi="宋体" w:eastAsia="宋体" w:cs="宋体"/>
          <w:color w:val="auto"/>
          <w:sz w:val="28"/>
          <w:szCs w:val="28"/>
          <w:highlight w:val="none"/>
        </w:rPr>
      </w:pPr>
    </w:p>
    <w:p w14:paraId="64A0779F">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kern w:val="0"/>
          <w:sz w:val="28"/>
          <w:szCs w:val="28"/>
          <w:highlight w:val="none"/>
        </w:rPr>
        <w:t>投标人：</w:t>
      </w:r>
      <w:r>
        <w:rPr>
          <w:rFonts w:hint="eastAsia" w:ascii="宋体" w:hAnsi="宋体" w:eastAsia="宋体" w:cs="宋体"/>
          <w:color w:val="auto"/>
          <w:kern w:val="0"/>
          <w:sz w:val="28"/>
          <w:szCs w:val="28"/>
          <w:highlight w:val="none"/>
          <w:u w:val="single"/>
        </w:rPr>
        <w:t xml:space="preserve">                  （盖单位章）</w:t>
      </w:r>
    </w:p>
    <w:p w14:paraId="323F9F90">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sz w:val="28"/>
          <w:szCs w:val="28"/>
          <w:highlight w:val="none"/>
        </w:rPr>
        <w:t xml:space="preserve">   日  期：</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月</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日</w:t>
      </w:r>
    </w:p>
    <w:p w14:paraId="771ABC33">
      <w:pPr>
        <w:pStyle w:val="72"/>
        <w:rPr>
          <w:rFonts w:hint="eastAsia" w:ascii="宋体" w:hAnsi="宋体" w:eastAsia="宋体" w:cs="宋体"/>
          <w:color w:val="auto"/>
          <w:highlight w:val="none"/>
        </w:rPr>
      </w:pPr>
    </w:p>
    <w:p w14:paraId="7CD3697C">
      <w:pPr>
        <w:rPr>
          <w:rFonts w:hint="eastAsia" w:ascii="宋体" w:hAnsi="宋体" w:eastAsia="宋体" w:cs="宋体"/>
          <w:color w:val="auto"/>
          <w:sz w:val="40"/>
          <w:szCs w:val="32"/>
          <w:highlight w:val="none"/>
        </w:rPr>
      </w:pPr>
      <w:r>
        <w:rPr>
          <w:rFonts w:hint="eastAsia" w:ascii="宋体" w:hAnsi="宋体" w:eastAsia="宋体" w:cs="宋体"/>
          <w:color w:val="auto"/>
          <w:sz w:val="40"/>
          <w:szCs w:val="32"/>
          <w:highlight w:val="none"/>
        </w:rPr>
        <w:br w:type="page"/>
      </w:r>
    </w:p>
    <w:p w14:paraId="7D60A2AB">
      <w:pPr>
        <w:pStyle w:val="4"/>
        <w:wordWrap w:val="0"/>
        <w:spacing w:line="240" w:lineRule="auto"/>
        <w:jc w:val="center"/>
        <w:rPr>
          <w:rFonts w:hint="eastAsia" w:ascii="宋体" w:hAnsi="宋体" w:eastAsia="宋体" w:cs="宋体"/>
          <w:color w:val="auto"/>
          <w:sz w:val="36"/>
          <w:szCs w:val="36"/>
          <w:highlight w:val="none"/>
        </w:rPr>
      </w:pPr>
    </w:p>
    <w:p w14:paraId="47B20506">
      <w:pPr>
        <w:pStyle w:val="3"/>
        <w:spacing w:line="240" w:lineRule="auto"/>
        <w:jc w:val="center"/>
        <w:rPr>
          <w:rFonts w:hint="eastAsia" w:ascii="宋体" w:hAnsi="宋体" w:eastAsia="宋体" w:cs="宋体"/>
          <w:color w:val="auto"/>
          <w:sz w:val="36"/>
          <w:szCs w:val="36"/>
          <w:highlight w:val="none"/>
        </w:rPr>
      </w:pPr>
      <w:bookmarkStart w:id="1022" w:name="_Toc12549"/>
      <w:r>
        <w:rPr>
          <w:rFonts w:hint="eastAsia" w:ascii="宋体" w:hAnsi="宋体" w:eastAsia="宋体" w:cs="宋体"/>
          <w:color w:val="auto"/>
          <w:sz w:val="36"/>
          <w:szCs w:val="36"/>
          <w:highlight w:val="none"/>
        </w:rPr>
        <w:t>三、法定代表人资格证明书、法定代表人授权委托书（格式）</w:t>
      </w:r>
      <w:bookmarkEnd w:id="1022"/>
    </w:p>
    <w:p w14:paraId="60F825FC">
      <w:pPr>
        <w:wordWrap w:val="0"/>
        <w:rPr>
          <w:rFonts w:hint="eastAsia" w:ascii="宋体" w:hAnsi="宋体" w:eastAsia="宋体" w:cs="宋体"/>
          <w:b/>
          <w:color w:val="auto"/>
          <w:sz w:val="36"/>
          <w:szCs w:val="36"/>
          <w:highlight w:val="none"/>
        </w:rPr>
      </w:pPr>
    </w:p>
    <w:p w14:paraId="20D799DD">
      <w:pPr>
        <w:pStyle w:val="4"/>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1、法定代表人资格证明书</w:t>
      </w:r>
    </w:p>
    <w:p w14:paraId="39812080">
      <w:pPr>
        <w:wordWrap w:val="0"/>
        <w:spacing w:line="360" w:lineRule="auto"/>
        <w:ind w:left="546" w:leftChars="260"/>
        <w:rPr>
          <w:rFonts w:hint="eastAsia" w:ascii="宋体" w:hAnsi="宋体" w:eastAsia="宋体" w:cs="宋体"/>
          <w:color w:val="auto"/>
          <w:sz w:val="28"/>
          <w:szCs w:val="28"/>
          <w:highlight w:val="none"/>
        </w:rPr>
      </w:pPr>
    </w:p>
    <w:p w14:paraId="7BBF6E4B">
      <w:pPr>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1DFBC947">
      <w:pPr>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地址：</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6C0FA054">
      <w:pPr>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姓名：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性别：</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14:paraId="1D049646">
      <w:pPr>
        <w:pStyle w:val="89"/>
        <w:spacing w:line="480" w:lineRule="auto"/>
        <w:ind w:left="546" w:leftChars="26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职务：</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手机号码：</w:t>
      </w:r>
      <w:r>
        <w:rPr>
          <w:rFonts w:hint="eastAsia" w:ascii="宋体" w:hAnsi="宋体" w:eastAsia="宋体" w:cs="宋体"/>
          <w:color w:val="auto"/>
          <w:sz w:val="28"/>
          <w:szCs w:val="28"/>
          <w:highlight w:val="none"/>
          <w:u w:val="single"/>
        </w:rPr>
        <w:t xml:space="preserve">                 </w:t>
      </w:r>
    </w:p>
    <w:p w14:paraId="2D68EFA3">
      <w:pPr>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系</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投标人名称）的法定代表人。</w:t>
      </w:r>
    </w:p>
    <w:p w14:paraId="18D4C7F1">
      <w:pPr>
        <w:wordWrap w:val="0"/>
        <w:spacing w:line="480" w:lineRule="auto"/>
        <w:ind w:firstLine="1120" w:firstLineChars="4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特此证明。</w:t>
      </w:r>
    </w:p>
    <w:p w14:paraId="3F9FC6FC">
      <w:pPr>
        <w:pStyle w:val="7"/>
        <w:wordWrap w:val="0"/>
        <w:spacing w:line="48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附：法定代表人身份证正反面复印件（或扫描件）</w:t>
      </w:r>
    </w:p>
    <w:p w14:paraId="7DA4A3EC">
      <w:pPr>
        <w:pStyle w:val="7"/>
        <w:wordWrap w:val="0"/>
        <w:spacing w:line="480" w:lineRule="auto"/>
        <w:ind w:firstLine="560" w:firstLineChars="200"/>
        <w:rPr>
          <w:rFonts w:hint="eastAsia" w:ascii="宋体" w:hAnsi="宋体" w:eastAsia="宋体" w:cs="宋体"/>
          <w:color w:val="auto"/>
          <w:sz w:val="28"/>
          <w:szCs w:val="28"/>
          <w:highlight w:val="none"/>
        </w:rPr>
      </w:pPr>
    </w:p>
    <w:p w14:paraId="3FBD414F">
      <w:pPr>
        <w:pStyle w:val="7"/>
        <w:wordWrap w:val="0"/>
        <w:spacing w:line="480" w:lineRule="auto"/>
        <w:ind w:firstLine="560" w:firstLineChars="200"/>
        <w:rPr>
          <w:rFonts w:hint="eastAsia" w:ascii="宋体" w:hAnsi="宋体" w:eastAsia="宋体" w:cs="宋体"/>
          <w:color w:val="auto"/>
          <w:sz w:val="28"/>
          <w:szCs w:val="28"/>
          <w:highlight w:val="none"/>
        </w:rPr>
      </w:pPr>
    </w:p>
    <w:p w14:paraId="47AD569A">
      <w:pPr>
        <w:pStyle w:val="7"/>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投标人：</w:t>
      </w:r>
      <w:r>
        <w:rPr>
          <w:rFonts w:hint="eastAsia" w:ascii="宋体" w:hAnsi="宋体" w:eastAsia="宋体" w:cs="宋体"/>
          <w:color w:val="auto"/>
          <w:sz w:val="28"/>
          <w:szCs w:val="28"/>
          <w:highlight w:val="none"/>
          <w:u w:val="single"/>
        </w:rPr>
        <w:t xml:space="preserve">                  （盖单位章）</w:t>
      </w:r>
    </w:p>
    <w:p w14:paraId="675E1A4B">
      <w:pPr>
        <w:pStyle w:val="7"/>
        <w:wordWrap w:val="0"/>
        <w:spacing w:line="48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日  期：</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467D978A">
      <w:pPr>
        <w:pStyle w:val="7"/>
        <w:wordWrap w:val="0"/>
        <w:spacing w:line="300" w:lineRule="auto"/>
        <w:ind w:firstLine="520" w:firstLineChars="200"/>
        <w:rPr>
          <w:rFonts w:hint="eastAsia" w:ascii="宋体" w:hAnsi="宋体" w:eastAsia="宋体" w:cs="宋体"/>
          <w:color w:val="auto"/>
          <w:sz w:val="26"/>
          <w:highlight w:val="none"/>
        </w:rPr>
      </w:pPr>
    </w:p>
    <w:p w14:paraId="1D682A59">
      <w:pPr>
        <w:pStyle w:val="7"/>
        <w:wordWrap w:val="0"/>
        <w:spacing w:line="300" w:lineRule="auto"/>
        <w:ind w:firstLine="520" w:firstLineChars="200"/>
        <w:rPr>
          <w:rFonts w:hint="eastAsia" w:ascii="宋体" w:hAnsi="宋体" w:eastAsia="宋体" w:cs="宋体"/>
          <w:color w:val="auto"/>
          <w:sz w:val="26"/>
          <w:highlight w:val="none"/>
        </w:rPr>
      </w:pPr>
    </w:p>
    <w:p w14:paraId="184E2895">
      <w:pPr>
        <w:pStyle w:val="7"/>
        <w:wordWrap w:val="0"/>
        <w:spacing w:line="300" w:lineRule="auto"/>
        <w:ind w:firstLine="520" w:firstLineChars="200"/>
        <w:rPr>
          <w:rFonts w:hint="eastAsia" w:ascii="宋体" w:hAnsi="宋体" w:eastAsia="宋体" w:cs="宋体"/>
          <w:color w:val="auto"/>
          <w:sz w:val="26"/>
          <w:highlight w:val="none"/>
        </w:rPr>
      </w:pPr>
    </w:p>
    <w:p w14:paraId="18CE596D">
      <w:pPr>
        <w:pStyle w:val="7"/>
        <w:wordWrap w:val="0"/>
        <w:spacing w:line="300" w:lineRule="auto"/>
        <w:ind w:firstLine="520" w:firstLineChars="200"/>
        <w:rPr>
          <w:rFonts w:hint="eastAsia" w:ascii="宋体" w:hAnsi="宋体" w:eastAsia="宋体" w:cs="宋体"/>
          <w:color w:val="auto"/>
          <w:sz w:val="26"/>
          <w:highlight w:val="none"/>
        </w:rPr>
      </w:pPr>
    </w:p>
    <w:p w14:paraId="0E5B78C3">
      <w:pPr>
        <w:pStyle w:val="7"/>
        <w:wordWrap w:val="0"/>
        <w:spacing w:line="300" w:lineRule="auto"/>
        <w:ind w:firstLine="520" w:firstLineChars="200"/>
        <w:rPr>
          <w:rFonts w:hint="eastAsia" w:ascii="宋体" w:hAnsi="宋体" w:eastAsia="宋体" w:cs="宋体"/>
          <w:color w:val="auto"/>
          <w:sz w:val="26"/>
          <w:highlight w:val="none"/>
        </w:rPr>
      </w:pPr>
    </w:p>
    <w:p w14:paraId="2B66F0D3">
      <w:pPr>
        <w:pStyle w:val="7"/>
        <w:wordWrap w:val="0"/>
        <w:spacing w:line="300" w:lineRule="auto"/>
        <w:ind w:firstLine="520" w:firstLineChars="200"/>
        <w:rPr>
          <w:rFonts w:hint="eastAsia" w:ascii="宋体" w:hAnsi="宋体" w:eastAsia="宋体" w:cs="宋体"/>
          <w:color w:val="auto"/>
          <w:sz w:val="26"/>
          <w:highlight w:val="none"/>
        </w:rPr>
      </w:pPr>
    </w:p>
    <w:p w14:paraId="1678C8BF">
      <w:pPr>
        <w:rPr>
          <w:rFonts w:hint="eastAsia" w:ascii="宋体" w:hAnsi="宋体" w:eastAsia="宋体" w:cs="宋体"/>
          <w:color w:val="auto"/>
          <w:highlight w:val="none"/>
        </w:rPr>
      </w:pPr>
    </w:p>
    <w:p w14:paraId="25501B93">
      <w:pPr>
        <w:pStyle w:val="4"/>
        <w:numPr>
          <w:ilvl w:val="0"/>
          <w:numId w:val="8"/>
        </w:numPr>
        <w:spacing w:line="24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法定代表人授权委托书</w:t>
      </w:r>
    </w:p>
    <w:p w14:paraId="1CF6A246">
      <w:pPr>
        <w:rPr>
          <w:rFonts w:hint="eastAsia" w:ascii="宋体" w:hAnsi="宋体" w:eastAsia="宋体" w:cs="宋体"/>
          <w:color w:val="auto"/>
          <w:sz w:val="28"/>
          <w:szCs w:val="36"/>
          <w:highlight w:val="none"/>
        </w:rPr>
      </w:pPr>
    </w:p>
    <w:p w14:paraId="05BAF8FC">
      <w:pPr>
        <w:pStyle w:val="7"/>
        <w:wordWrap w:val="0"/>
        <w:spacing w:line="480" w:lineRule="auto"/>
        <w:ind w:firstLine="508"/>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姓名）系</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投标人名称）的法定代表人，现授权委托</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姓名）为我方代理人。代理人根据授权，以我方名义签署、澄清、说明、补正、递交、撤回</w:t>
      </w:r>
      <w:r>
        <w:rPr>
          <w:rFonts w:hint="eastAsia" w:ascii="宋体" w:hAnsi="宋体" w:eastAsia="宋体" w:cs="宋体"/>
          <w:color w:val="auto"/>
          <w:sz w:val="24"/>
          <w:highlight w:val="none"/>
        </w:rPr>
        <w:t>、</w:t>
      </w:r>
      <w:r>
        <w:rPr>
          <w:rFonts w:hint="eastAsia" w:ascii="宋体" w:hAnsi="宋体" w:eastAsia="宋体" w:cs="宋体"/>
          <w:color w:val="auto"/>
          <w:sz w:val="28"/>
          <w:szCs w:val="28"/>
          <w:highlight w:val="none"/>
        </w:rPr>
        <w:t>撤销</w:t>
      </w:r>
      <w:r>
        <w:rPr>
          <w:rFonts w:hint="eastAsia" w:ascii="宋体" w:hAnsi="宋体" w:eastAsia="宋体" w:cs="宋体"/>
          <w:color w:val="auto"/>
          <w:sz w:val="28"/>
          <w:szCs w:val="28"/>
          <w:highlight w:val="none"/>
          <w:u w:val="single"/>
        </w:rPr>
        <w:t>　        （</w:t>
      </w:r>
      <w:r>
        <w:rPr>
          <w:rFonts w:hint="eastAsia" w:ascii="宋体" w:hAnsi="宋体" w:eastAsia="宋体" w:cs="宋体"/>
          <w:color w:val="auto"/>
          <w:sz w:val="28"/>
          <w:szCs w:val="28"/>
          <w:highlight w:val="none"/>
        </w:rPr>
        <w:t>项目名称及编号）施工竞价响应文件及其有关的书面证明材料、签订合同和处理有关事宜，其法律后果由我方自行承担。</w:t>
      </w:r>
    </w:p>
    <w:p w14:paraId="5E52CC49">
      <w:pPr>
        <w:pStyle w:val="87"/>
        <w:spacing w:line="480" w:lineRule="exact"/>
        <w:ind w:firstLine="560" w:firstLineChars="200"/>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代理人姓名：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性别：</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手机号码：</w:t>
      </w:r>
      <w:r>
        <w:rPr>
          <w:rFonts w:hint="eastAsia" w:ascii="宋体" w:hAnsi="宋体" w:eastAsia="宋体" w:cs="宋体"/>
          <w:color w:val="auto"/>
          <w:sz w:val="28"/>
          <w:szCs w:val="28"/>
          <w:highlight w:val="none"/>
          <w:u w:val="single"/>
        </w:rPr>
        <w:t xml:space="preserve">             </w:t>
      </w:r>
    </w:p>
    <w:p w14:paraId="339A1B30">
      <w:pPr>
        <w:pStyle w:val="87"/>
        <w:spacing w:line="480" w:lineRule="exact"/>
        <w:ind w:firstLine="560" w:firstLineChars="200"/>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单位：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部门：</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职务：</w:t>
      </w:r>
      <w:r>
        <w:rPr>
          <w:rFonts w:hint="eastAsia" w:ascii="宋体" w:hAnsi="宋体" w:eastAsia="宋体" w:cs="宋体"/>
          <w:color w:val="auto"/>
          <w:sz w:val="28"/>
          <w:szCs w:val="28"/>
          <w:highlight w:val="none"/>
          <w:u w:val="single"/>
        </w:rPr>
        <w:t xml:space="preserve">                 </w:t>
      </w:r>
    </w:p>
    <w:p w14:paraId="2FB05885">
      <w:pPr>
        <w:pStyle w:val="87"/>
        <w:spacing w:line="480" w:lineRule="exact"/>
        <w:ind w:firstLine="560" w:firstLineChars="200"/>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p>
    <w:p w14:paraId="3C52EA83">
      <w:pPr>
        <w:pStyle w:val="7"/>
        <w:wordWrap w:val="0"/>
        <w:spacing w:line="480" w:lineRule="auto"/>
        <w:ind w:firstLine="508"/>
        <w:jc w:val="left"/>
        <w:rPr>
          <w:rFonts w:hint="eastAsia" w:ascii="宋体" w:hAnsi="宋体" w:eastAsia="宋体" w:cs="宋体"/>
          <w:color w:val="auto"/>
          <w:sz w:val="28"/>
          <w:szCs w:val="28"/>
          <w:highlight w:val="none"/>
        </w:rPr>
      </w:pPr>
    </w:p>
    <w:p w14:paraId="0CD908F6">
      <w:pPr>
        <w:pStyle w:val="7"/>
        <w:wordWrap w:val="0"/>
        <w:spacing w:line="480" w:lineRule="auto"/>
        <w:ind w:firstLine="508"/>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代理人无转委托权。</w:t>
      </w:r>
    </w:p>
    <w:p w14:paraId="2803C089">
      <w:pPr>
        <w:pStyle w:val="7"/>
        <w:wordWrap w:val="0"/>
        <w:spacing w:line="480" w:lineRule="auto"/>
        <w:ind w:firstLine="562" w:firstLineChars="200"/>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附：</w:t>
      </w:r>
      <w:r>
        <w:rPr>
          <w:rFonts w:hint="eastAsia" w:ascii="宋体" w:hAnsi="宋体" w:eastAsia="宋体" w:cs="宋体"/>
          <w:b/>
          <w:bCs/>
          <w:color w:val="auto"/>
          <w:kern w:val="0"/>
          <w:sz w:val="28"/>
          <w:szCs w:val="28"/>
          <w:highlight w:val="none"/>
        </w:rPr>
        <w:t>委托代理人身份证</w:t>
      </w:r>
      <w:r>
        <w:rPr>
          <w:rFonts w:hint="eastAsia" w:ascii="宋体" w:hAnsi="宋体" w:eastAsia="宋体" w:cs="宋体"/>
          <w:b/>
          <w:bCs/>
          <w:color w:val="auto"/>
          <w:sz w:val="28"/>
          <w:szCs w:val="28"/>
          <w:highlight w:val="none"/>
        </w:rPr>
        <w:t>正反面复印件（或扫描件）</w:t>
      </w:r>
    </w:p>
    <w:p w14:paraId="7DE8BE39">
      <w:pPr>
        <w:pStyle w:val="7"/>
        <w:wordWrap w:val="0"/>
        <w:spacing w:line="480" w:lineRule="auto"/>
        <w:ind w:firstLine="508"/>
        <w:jc w:val="left"/>
        <w:rPr>
          <w:rFonts w:hint="eastAsia" w:ascii="宋体" w:hAnsi="宋体" w:eastAsia="宋体" w:cs="宋体"/>
          <w:color w:val="auto"/>
          <w:kern w:val="0"/>
          <w:sz w:val="28"/>
          <w:szCs w:val="28"/>
          <w:highlight w:val="none"/>
        </w:rPr>
      </w:pPr>
    </w:p>
    <w:p w14:paraId="084C2D40">
      <w:pPr>
        <w:pStyle w:val="7"/>
        <w:wordWrap w:val="0"/>
        <w:spacing w:line="480" w:lineRule="auto"/>
        <w:ind w:firstLine="508"/>
        <w:jc w:val="left"/>
        <w:rPr>
          <w:rFonts w:hint="eastAsia" w:ascii="宋体" w:hAnsi="宋体" w:eastAsia="宋体" w:cs="宋体"/>
          <w:color w:val="auto"/>
          <w:sz w:val="28"/>
          <w:szCs w:val="28"/>
          <w:highlight w:val="none"/>
        </w:rPr>
      </w:pPr>
    </w:p>
    <w:p w14:paraId="1EDA5F02">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kern w:val="0"/>
          <w:sz w:val="28"/>
          <w:szCs w:val="28"/>
          <w:highlight w:val="none"/>
        </w:rPr>
        <w:t>投标人：</w:t>
      </w:r>
      <w:r>
        <w:rPr>
          <w:rFonts w:hint="eastAsia" w:ascii="宋体" w:hAnsi="宋体" w:eastAsia="宋体" w:cs="宋体"/>
          <w:color w:val="auto"/>
          <w:kern w:val="0"/>
          <w:sz w:val="28"/>
          <w:szCs w:val="28"/>
          <w:highlight w:val="none"/>
          <w:u w:val="single"/>
        </w:rPr>
        <w:t xml:space="preserve">                      （盖单位章）</w:t>
      </w:r>
    </w:p>
    <w:p w14:paraId="03F27F89">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kern w:val="0"/>
          <w:sz w:val="28"/>
          <w:szCs w:val="28"/>
          <w:highlight w:val="none"/>
        </w:rPr>
        <w:t>法定代表人：</w:t>
      </w:r>
      <w:r>
        <w:rPr>
          <w:rFonts w:hint="eastAsia" w:ascii="宋体" w:hAnsi="宋体" w:eastAsia="宋体" w:cs="宋体"/>
          <w:color w:val="auto"/>
          <w:kern w:val="0"/>
          <w:sz w:val="28"/>
          <w:szCs w:val="28"/>
          <w:highlight w:val="none"/>
          <w:u w:val="single"/>
        </w:rPr>
        <w:t xml:space="preserve">                （签字或盖章）</w:t>
      </w:r>
    </w:p>
    <w:p w14:paraId="540C671D">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kern w:val="0"/>
          <w:sz w:val="28"/>
          <w:szCs w:val="28"/>
          <w:highlight w:val="none"/>
        </w:rPr>
        <w:t>委托代理人：</w:t>
      </w:r>
      <w:r>
        <w:rPr>
          <w:rFonts w:hint="eastAsia" w:ascii="宋体" w:hAnsi="宋体" w:eastAsia="宋体" w:cs="宋体"/>
          <w:color w:val="auto"/>
          <w:kern w:val="0"/>
          <w:sz w:val="28"/>
          <w:szCs w:val="28"/>
          <w:highlight w:val="none"/>
          <w:u w:val="single"/>
        </w:rPr>
        <w:t xml:space="preserve">              （签字或盖章）</w:t>
      </w:r>
    </w:p>
    <w:p w14:paraId="6704219F">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sz w:val="28"/>
          <w:szCs w:val="28"/>
          <w:highlight w:val="none"/>
        </w:rPr>
        <w:t xml:space="preserve">   日  期：</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月</w:t>
      </w:r>
      <w:r>
        <w:rPr>
          <w:rFonts w:hint="eastAsia" w:ascii="宋体" w:hAnsi="宋体" w:eastAsia="宋体" w:cs="宋体"/>
          <w:color w:val="auto"/>
          <w:kern w:val="0"/>
          <w:sz w:val="28"/>
          <w:szCs w:val="28"/>
          <w:highlight w:val="none"/>
          <w:u w:val="single"/>
        </w:rPr>
        <w:t xml:space="preserve">    </w:t>
      </w:r>
      <w:r>
        <w:rPr>
          <w:rFonts w:hint="eastAsia" w:ascii="宋体" w:hAnsi="宋体" w:eastAsia="宋体" w:cs="宋体"/>
          <w:color w:val="auto"/>
          <w:kern w:val="0"/>
          <w:sz w:val="28"/>
          <w:szCs w:val="28"/>
          <w:highlight w:val="none"/>
        </w:rPr>
        <w:t>日</w:t>
      </w:r>
    </w:p>
    <w:p w14:paraId="4729CEBB">
      <w:pPr>
        <w:pStyle w:val="7"/>
        <w:wordWrap w:val="0"/>
        <w:spacing w:line="480" w:lineRule="auto"/>
        <w:ind w:firstLine="4290" w:firstLineChars="1650"/>
        <w:jc w:val="left"/>
        <w:rPr>
          <w:rFonts w:hint="eastAsia" w:ascii="宋体" w:hAnsi="宋体" w:eastAsia="宋体" w:cs="宋体"/>
          <w:color w:val="auto"/>
          <w:sz w:val="24"/>
          <w:highlight w:val="none"/>
        </w:rPr>
      </w:pPr>
      <w:r>
        <w:rPr>
          <w:rFonts w:hint="eastAsia" w:ascii="宋体" w:hAnsi="宋体" w:eastAsia="宋体" w:cs="宋体"/>
          <w:color w:val="auto"/>
          <w:sz w:val="26"/>
          <w:highlight w:val="none"/>
        </w:rPr>
        <w:t xml:space="preserve">                 </w:t>
      </w:r>
    </w:p>
    <w:p w14:paraId="21E807B5">
      <w:pPr>
        <w:tabs>
          <w:tab w:val="left" w:pos="0"/>
          <w:tab w:val="left" w:pos="567"/>
          <w:tab w:val="left" w:pos="993"/>
          <w:tab w:val="left" w:pos="1134"/>
        </w:tabs>
        <w:snapToGrid w:val="0"/>
        <w:spacing w:beforeLines="50" w:afterLines="50" w:line="300" w:lineRule="auto"/>
        <w:jc w:val="center"/>
        <w:rPr>
          <w:rFonts w:hint="eastAsia" w:ascii="宋体" w:hAnsi="宋体" w:eastAsia="宋体" w:cs="宋体"/>
          <w:b/>
          <w:bCs/>
          <w:color w:val="auto"/>
          <w:sz w:val="36"/>
          <w:szCs w:val="36"/>
          <w:highlight w:val="none"/>
        </w:rPr>
      </w:pPr>
      <w:bookmarkStart w:id="1023" w:name="_Toc24238"/>
      <w:bookmarkStart w:id="1024" w:name="_Toc256000059"/>
    </w:p>
    <w:p w14:paraId="6FA17BDC">
      <w:pPr>
        <w:pStyle w:val="3"/>
        <w:spacing w:line="240" w:lineRule="auto"/>
        <w:jc w:val="center"/>
        <w:rPr>
          <w:rFonts w:hint="eastAsia" w:ascii="宋体" w:hAnsi="宋体" w:eastAsia="宋体" w:cs="宋体"/>
          <w:color w:val="auto"/>
          <w:sz w:val="36"/>
          <w:szCs w:val="36"/>
          <w:highlight w:val="none"/>
        </w:rPr>
      </w:pPr>
      <w:bookmarkStart w:id="1025" w:name="_Toc12024"/>
      <w:r>
        <w:rPr>
          <w:rFonts w:hint="eastAsia" w:ascii="宋体" w:hAnsi="宋体" w:eastAsia="宋体" w:cs="宋体"/>
          <w:color w:val="auto"/>
          <w:sz w:val="36"/>
          <w:szCs w:val="36"/>
          <w:highlight w:val="none"/>
        </w:rPr>
        <w:t>四、拟派出项目负责人相关证书证明材料</w:t>
      </w:r>
      <w:bookmarkEnd w:id="1025"/>
    </w:p>
    <w:bookmarkEnd w:id="1023"/>
    <w:bookmarkEnd w:id="1024"/>
    <w:p w14:paraId="13C38BF2">
      <w:pPr>
        <w:pStyle w:val="4"/>
        <w:spacing w:line="240" w:lineRule="auto"/>
        <w:jc w:val="center"/>
        <w:rPr>
          <w:rFonts w:hint="eastAsia" w:ascii="宋体" w:hAnsi="宋体" w:eastAsia="宋体" w:cs="宋体"/>
          <w:color w:val="auto"/>
          <w:highlight w:val="none"/>
        </w:rPr>
      </w:pPr>
      <w:bookmarkStart w:id="1026" w:name="_Toc256000061"/>
      <w:r>
        <w:rPr>
          <w:rFonts w:hint="eastAsia" w:ascii="宋体" w:hAnsi="宋体" w:eastAsia="宋体" w:cs="宋体"/>
          <w:color w:val="auto"/>
          <w:highlight w:val="none"/>
        </w:rPr>
        <w:t>1、拟派出项目负责人相关证书证明材料</w:t>
      </w:r>
    </w:p>
    <w:p w14:paraId="241B529D">
      <w:pPr>
        <w:tabs>
          <w:tab w:val="left" w:pos="0"/>
          <w:tab w:val="left" w:pos="567"/>
          <w:tab w:val="left" w:pos="993"/>
          <w:tab w:val="left" w:pos="1134"/>
        </w:tabs>
        <w:snapToGrid w:val="0"/>
        <w:spacing w:beforeLines="50" w:afterLines="50" w:line="300" w:lineRule="auto"/>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编制说明</w:t>
      </w:r>
    </w:p>
    <w:p w14:paraId="644C770F">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投标人须附上拟派出项目负责人的注册建造师证书（不含临时建造师证）、身份证和安全生产考核合格证书B证的扫描件并加盖投标人单位公章（无需资质的项目，从其规定），具体要求详见竞价须知前附表。</w:t>
      </w:r>
    </w:p>
    <w:p w14:paraId="5BFA55FC">
      <w:pPr>
        <w:rPr>
          <w:rFonts w:hint="eastAsia" w:ascii="宋体" w:hAnsi="宋体" w:eastAsia="宋体" w:cs="宋体"/>
          <w:b/>
          <w:bCs/>
          <w:color w:val="auto"/>
          <w:sz w:val="28"/>
          <w:szCs w:val="28"/>
          <w:highlight w:val="none"/>
        </w:rPr>
      </w:pPr>
    </w:p>
    <w:p w14:paraId="0C499F58">
      <w:pPr>
        <w:spacing w:line="360" w:lineRule="auto"/>
        <w:ind w:firstLine="562" w:firstLineChars="200"/>
        <w:rPr>
          <w:rFonts w:hint="eastAsia" w:ascii="宋体" w:hAnsi="宋体" w:eastAsia="宋体" w:cs="宋体"/>
          <w:color w:val="auto"/>
          <w:highlight w:val="none"/>
        </w:rPr>
      </w:pPr>
      <w:r>
        <w:rPr>
          <w:rFonts w:hint="eastAsia" w:ascii="宋体" w:hAnsi="宋体" w:eastAsia="宋体" w:cs="宋体"/>
          <w:b/>
          <w:bCs/>
          <w:color w:val="auto"/>
          <w:sz w:val="28"/>
          <w:szCs w:val="28"/>
          <w:highlight w:val="none"/>
        </w:rPr>
        <w:t>附1</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拟派项目负责人身份证正反面</w:t>
      </w:r>
    </w:p>
    <w:p w14:paraId="4EA7F001">
      <w:pPr>
        <w:spacing w:line="360" w:lineRule="auto"/>
        <w:ind w:firstLine="562" w:firstLineChars="200"/>
        <w:rPr>
          <w:rFonts w:hint="eastAsia" w:ascii="宋体" w:hAnsi="宋体" w:eastAsia="宋体" w:cs="宋体"/>
          <w:color w:val="auto"/>
          <w:highlight w:val="none"/>
        </w:rPr>
      </w:pPr>
      <w:r>
        <w:rPr>
          <w:rFonts w:hint="eastAsia" w:ascii="宋体" w:hAnsi="宋体" w:eastAsia="宋体" w:cs="宋体"/>
          <w:b/>
          <w:bCs/>
          <w:color w:val="auto"/>
          <w:sz w:val="28"/>
          <w:szCs w:val="28"/>
          <w:highlight w:val="none"/>
        </w:rPr>
        <w:t>附2</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拟派项目负责人注册建造师证书</w:t>
      </w:r>
    </w:p>
    <w:p w14:paraId="4F0F1839">
      <w:pPr>
        <w:spacing w:line="360" w:lineRule="auto"/>
        <w:ind w:firstLine="562" w:firstLineChars="200"/>
        <w:rPr>
          <w:rFonts w:hint="eastAsia" w:ascii="宋体" w:hAnsi="宋体" w:eastAsia="宋体" w:cs="宋体"/>
          <w:color w:val="auto"/>
          <w:sz w:val="28"/>
          <w:szCs w:val="28"/>
          <w:highlight w:val="none"/>
          <w:u w:val="single"/>
        </w:rPr>
      </w:pPr>
      <w:r>
        <w:rPr>
          <w:rFonts w:hint="eastAsia" w:ascii="宋体" w:hAnsi="宋体" w:eastAsia="宋体" w:cs="宋体"/>
          <w:b/>
          <w:bCs/>
          <w:color w:val="auto"/>
          <w:sz w:val="28"/>
          <w:szCs w:val="28"/>
          <w:highlight w:val="none"/>
        </w:rPr>
        <w:t>附3</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拟派项目负责人安全生产考核合格证书B证</w:t>
      </w:r>
    </w:p>
    <w:p w14:paraId="65AA47A1">
      <w:pPr>
        <w:spacing w:line="360" w:lineRule="auto"/>
        <w:ind w:firstLine="562" w:firstLineChars="200"/>
        <w:rPr>
          <w:rFonts w:hint="eastAsia" w:ascii="宋体" w:hAnsi="宋体" w:eastAsia="宋体" w:cs="宋体"/>
          <w:color w:val="auto"/>
          <w:sz w:val="28"/>
          <w:szCs w:val="28"/>
          <w:highlight w:val="none"/>
          <w:u w:val="single"/>
        </w:rPr>
      </w:pPr>
      <w:r>
        <w:rPr>
          <w:rFonts w:hint="eastAsia" w:ascii="宋体" w:hAnsi="宋体" w:eastAsia="宋体" w:cs="宋体"/>
          <w:b/>
          <w:bCs/>
          <w:color w:val="auto"/>
          <w:sz w:val="28"/>
          <w:szCs w:val="28"/>
          <w:highlight w:val="none"/>
        </w:rPr>
        <w:t>附4</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拟派项目负责人的…</w:t>
      </w:r>
    </w:p>
    <w:p w14:paraId="5A63C377">
      <w:pPr>
        <w:pStyle w:val="42"/>
        <w:rPr>
          <w:rFonts w:hint="eastAsia" w:ascii="宋体" w:hAnsi="宋体" w:eastAsia="宋体" w:cs="宋体"/>
          <w:color w:val="auto"/>
          <w:sz w:val="28"/>
          <w:szCs w:val="28"/>
          <w:highlight w:val="none"/>
        </w:rPr>
      </w:pPr>
    </w:p>
    <w:p w14:paraId="203BDD69">
      <w:pPr>
        <w:pStyle w:val="42"/>
        <w:rPr>
          <w:rFonts w:hint="eastAsia" w:ascii="宋体" w:hAnsi="宋体" w:eastAsia="宋体" w:cs="宋体"/>
          <w:color w:val="auto"/>
          <w:sz w:val="28"/>
          <w:szCs w:val="28"/>
          <w:highlight w:val="none"/>
        </w:rPr>
      </w:pPr>
    </w:p>
    <w:p w14:paraId="67CF43D9">
      <w:pPr>
        <w:pStyle w:val="42"/>
        <w:rPr>
          <w:rFonts w:hint="eastAsia" w:ascii="宋体" w:hAnsi="宋体" w:eastAsia="宋体" w:cs="宋体"/>
          <w:color w:val="auto"/>
          <w:sz w:val="28"/>
          <w:szCs w:val="28"/>
          <w:highlight w:val="none"/>
        </w:rPr>
      </w:pPr>
    </w:p>
    <w:p w14:paraId="0E227A2D">
      <w:pPr>
        <w:pStyle w:val="23"/>
        <w:ind w:firstLine="562"/>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我司保证上述证照真实，有效。若有需要，可通知我司提供原件校验。</w:t>
      </w:r>
    </w:p>
    <w:p w14:paraId="6D9735D8">
      <w:pPr>
        <w:rPr>
          <w:rFonts w:hint="eastAsia" w:ascii="宋体" w:hAnsi="宋体" w:eastAsia="宋体" w:cs="宋体"/>
          <w:color w:val="auto"/>
          <w:sz w:val="28"/>
          <w:szCs w:val="28"/>
          <w:highlight w:val="none"/>
        </w:rPr>
      </w:pPr>
    </w:p>
    <w:p w14:paraId="45DC2748">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kern w:val="0"/>
          <w:sz w:val="28"/>
          <w:szCs w:val="28"/>
          <w:highlight w:val="none"/>
        </w:rPr>
        <w:t>投标人：</w:t>
      </w:r>
      <w:r>
        <w:rPr>
          <w:rFonts w:hint="eastAsia" w:ascii="宋体" w:hAnsi="宋体" w:eastAsia="宋体" w:cs="宋体"/>
          <w:color w:val="auto"/>
          <w:kern w:val="0"/>
          <w:sz w:val="28"/>
          <w:szCs w:val="28"/>
          <w:highlight w:val="none"/>
          <w:u w:val="single"/>
        </w:rPr>
        <w:t xml:space="preserve">                  （盖单位章）</w:t>
      </w:r>
    </w:p>
    <w:p w14:paraId="1ADEA960">
      <w:pPr>
        <w:spacing w:line="640" w:lineRule="exact"/>
        <w:ind w:firstLine="1120" w:firstLineChars="400"/>
        <w:jc w:val="right"/>
        <w:rPr>
          <w:rFonts w:hint="eastAsia" w:ascii="宋体" w:hAnsi="宋体" w:eastAsia="宋体" w:cs="宋体"/>
          <w:color w:val="auto"/>
          <w:kern w:val="0"/>
          <w:sz w:val="28"/>
          <w:szCs w:val="28"/>
          <w:highlight w:val="none"/>
          <w:u w:val="single"/>
        </w:rPr>
      </w:pPr>
      <w:r>
        <w:rPr>
          <w:rFonts w:hint="eastAsia" w:ascii="宋体" w:hAnsi="宋体" w:eastAsia="宋体" w:cs="宋体"/>
          <w:color w:val="auto"/>
          <w:sz w:val="28"/>
          <w:szCs w:val="28"/>
          <w:highlight w:val="none"/>
        </w:rPr>
        <w:t xml:space="preserve">   </w:t>
      </w:r>
    </w:p>
    <w:p w14:paraId="16452B80">
      <w:pPr>
        <w:pStyle w:val="7"/>
        <w:spacing w:line="360" w:lineRule="auto"/>
        <w:ind w:firstLine="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DB2257D">
      <w:pPr>
        <w:pStyle w:val="42"/>
        <w:rPr>
          <w:rFonts w:hint="eastAsia" w:ascii="宋体" w:hAnsi="宋体" w:eastAsia="宋体" w:cs="宋体"/>
          <w:color w:val="auto"/>
          <w:highlight w:val="none"/>
        </w:rPr>
      </w:pPr>
    </w:p>
    <w:p w14:paraId="6CF12E52">
      <w:pPr>
        <w:pStyle w:val="42"/>
        <w:rPr>
          <w:rFonts w:hint="eastAsia" w:ascii="宋体" w:hAnsi="宋体" w:eastAsia="宋体" w:cs="宋体"/>
          <w:color w:val="auto"/>
          <w:highlight w:val="none"/>
        </w:rPr>
      </w:pPr>
    </w:p>
    <w:p w14:paraId="33A23FD0">
      <w:pPr>
        <w:rPr>
          <w:rFonts w:hint="eastAsia" w:ascii="宋体" w:hAnsi="宋体" w:eastAsia="宋体" w:cs="宋体"/>
          <w:color w:val="auto"/>
          <w:sz w:val="28"/>
          <w:szCs w:val="28"/>
          <w:highlight w:val="none"/>
        </w:rPr>
      </w:pPr>
      <w:r>
        <w:rPr>
          <w:rFonts w:hint="eastAsia" w:ascii="宋体" w:hAnsi="宋体" w:eastAsia="宋体" w:cs="宋体"/>
          <w:color w:val="auto"/>
          <w:sz w:val="24"/>
          <w:szCs w:val="24"/>
          <w:highlight w:val="none"/>
        </w:rPr>
        <w:t xml:space="preserve">                      </w:t>
      </w:r>
    </w:p>
    <w:p w14:paraId="757FAAAC">
      <w:pPr>
        <w:rPr>
          <w:rFonts w:hint="eastAsia" w:ascii="宋体" w:hAnsi="宋体" w:eastAsia="宋体" w:cs="宋体"/>
          <w:b/>
          <w:bCs/>
          <w:color w:val="auto"/>
          <w:sz w:val="28"/>
          <w:szCs w:val="28"/>
          <w:highlight w:val="none"/>
        </w:rPr>
      </w:pPr>
    </w:p>
    <w:p w14:paraId="36402E0A">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1C4629F7">
      <w:pPr>
        <w:pStyle w:val="3"/>
        <w:spacing w:line="240" w:lineRule="auto"/>
        <w:jc w:val="center"/>
        <w:rPr>
          <w:rFonts w:hint="eastAsia" w:ascii="宋体" w:hAnsi="宋体" w:eastAsia="宋体" w:cs="宋体"/>
          <w:color w:val="auto"/>
          <w:sz w:val="36"/>
          <w:szCs w:val="36"/>
          <w:highlight w:val="none"/>
        </w:rPr>
      </w:pPr>
      <w:bookmarkStart w:id="1027" w:name="_Toc18830"/>
      <w:bookmarkStart w:id="1028" w:name="_Toc26512"/>
      <w:r>
        <w:rPr>
          <w:rFonts w:hint="eastAsia" w:ascii="宋体" w:hAnsi="宋体" w:eastAsia="宋体" w:cs="宋体"/>
          <w:color w:val="auto"/>
          <w:sz w:val="36"/>
          <w:szCs w:val="36"/>
          <w:highlight w:val="none"/>
        </w:rPr>
        <w:t>五、拟派出施工现场管理人员表</w:t>
      </w:r>
      <w:bookmarkEnd w:id="1027"/>
    </w:p>
    <w:tbl>
      <w:tblPr>
        <w:tblStyle w:val="28"/>
        <w:tblW w:w="0" w:type="auto"/>
        <w:tblInd w:w="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0"/>
        <w:gridCol w:w="2593"/>
        <w:gridCol w:w="1311"/>
        <w:gridCol w:w="2066"/>
        <w:gridCol w:w="1573"/>
        <w:gridCol w:w="1583"/>
      </w:tblGrid>
      <w:tr w14:paraId="43A55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8" w:hRule="atLeast"/>
        </w:trPr>
        <w:tc>
          <w:tcPr>
            <w:tcW w:w="690" w:type="dxa"/>
            <w:shd w:val="clear" w:color="auto" w:fill="auto"/>
            <w:vAlign w:val="center"/>
          </w:tcPr>
          <w:p w14:paraId="3412C460">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w:t>
            </w:r>
          </w:p>
        </w:tc>
        <w:tc>
          <w:tcPr>
            <w:tcW w:w="2593" w:type="dxa"/>
            <w:shd w:val="clear" w:color="auto" w:fill="auto"/>
            <w:vAlign w:val="center"/>
          </w:tcPr>
          <w:p w14:paraId="08C43CFA">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岗位名称</w:t>
            </w:r>
          </w:p>
        </w:tc>
        <w:tc>
          <w:tcPr>
            <w:tcW w:w="1311" w:type="dxa"/>
            <w:shd w:val="clear" w:color="auto" w:fill="auto"/>
            <w:vAlign w:val="center"/>
          </w:tcPr>
          <w:p w14:paraId="0DEDEA15">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姓名</w:t>
            </w:r>
          </w:p>
        </w:tc>
        <w:tc>
          <w:tcPr>
            <w:tcW w:w="2066" w:type="dxa"/>
            <w:shd w:val="clear" w:color="auto" w:fill="auto"/>
            <w:vAlign w:val="center"/>
          </w:tcPr>
          <w:p w14:paraId="6D88647F">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执业注册证书类型及等级</w:t>
            </w:r>
          </w:p>
        </w:tc>
        <w:tc>
          <w:tcPr>
            <w:tcW w:w="1573" w:type="dxa"/>
            <w:shd w:val="clear" w:color="auto" w:fill="auto"/>
            <w:vAlign w:val="center"/>
          </w:tcPr>
          <w:p w14:paraId="77BDE81C">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注册编号</w:t>
            </w:r>
          </w:p>
        </w:tc>
        <w:tc>
          <w:tcPr>
            <w:tcW w:w="1583" w:type="dxa"/>
            <w:shd w:val="clear" w:color="auto" w:fill="auto"/>
            <w:vAlign w:val="center"/>
          </w:tcPr>
          <w:p w14:paraId="7CD0D2D1">
            <w:pPr>
              <w:pStyle w:val="7"/>
              <w:spacing w:line="240" w:lineRule="auto"/>
              <w:ind w:firstLine="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注册专业</w:t>
            </w:r>
          </w:p>
        </w:tc>
      </w:tr>
      <w:tr w14:paraId="43426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9" w:hRule="atLeast"/>
        </w:trPr>
        <w:tc>
          <w:tcPr>
            <w:tcW w:w="690" w:type="dxa"/>
            <w:shd w:val="clear" w:color="auto" w:fill="auto"/>
            <w:vAlign w:val="center"/>
          </w:tcPr>
          <w:p w14:paraId="01DD6632">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2593" w:type="dxa"/>
            <w:shd w:val="clear" w:color="auto" w:fill="auto"/>
            <w:vAlign w:val="center"/>
          </w:tcPr>
          <w:p w14:paraId="025A5FF9">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1311" w:type="dxa"/>
            <w:shd w:val="clear" w:color="auto" w:fill="auto"/>
            <w:vAlign w:val="center"/>
          </w:tcPr>
          <w:p w14:paraId="2F9769A8">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08777F39">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31A2A1FE">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3655D9A4">
            <w:pPr>
              <w:pStyle w:val="7"/>
              <w:spacing w:line="240" w:lineRule="auto"/>
              <w:ind w:firstLine="0"/>
              <w:jc w:val="center"/>
              <w:rPr>
                <w:rFonts w:hint="eastAsia" w:ascii="宋体" w:hAnsi="宋体" w:eastAsia="宋体" w:cs="宋体"/>
                <w:color w:val="auto"/>
                <w:sz w:val="24"/>
                <w:szCs w:val="24"/>
                <w:highlight w:val="none"/>
              </w:rPr>
            </w:pPr>
          </w:p>
        </w:tc>
      </w:tr>
      <w:tr w14:paraId="36BD63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3" w:hRule="atLeast"/>
        </w:trPr>
        <w:tc>
          <w:tcPr>
            <w:tcW w:w="690" w:type="dxa"/>
            <w:shd w:val="clear" w:color="auto" w:fill="auto"/>
            <w:vAlign w:val="center"/>
          </w:tcPr>
          <w:p w14:paraId="0D5D16F0">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2593" w:type="dxa"/>
            <w:shd w:val="clear" w:color="auto" w:fill="auto"/>
            <w:vAlign w:val="center"/>
          </w:tcPr>
          <w:p w14:paraId="0975AEE6">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技术负责人</w:t>
            </w:r>
          </w:p>
        </w:tc>
        <w:tc>
          <w:tcPr>
            <w:tcW w:w="1311" w:type="dxa"/>
            <w:shd w:val="clear" w:color="auto" w:fill="auto"/>
            <w:vAlign w:val="center"/>
          </w:tcPr>
          <w:p w14:paraId="5787ADCB">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690EADF7">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5D73C47B">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7D26A009">
            <w:pPr>
              <w:pStyle w:val="7"/>
              <w:spacing w:line="240" w:lineRule="auto"/>
              <w:ind w:firstLine="0"/>
              <w:jc w:val="center"/>
              <w:rPr>
                <w:rFonts w:hint="eastAsia" w:ascii="宋体" w:hAnsi="宋体" w:eastAsia="宋体" w:cs="宋体"/>
                <w:color w:val="auto"/>
                <w:sz w:val="24"/>
                <w:szCs w:val="24"/>
                <w:highlight w:val="none"/>
              </w:rPr>
            </w:pPr>
          </w:p>
        </w:tc>
      </w:tr>
      <w:tr w14:paraId="7AE36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7" w:hRule="atLeast"/>
        </w:trPr>
        <w:tc>
          <w:tcPr>
            <w:tcW w:w="690" w:type="dxa"/>
            <w:shd w:val="clear" w:color="auto" w:fill="auto"/>
            <w:vAlign w:val="center"/>
          </w:tcPr>
          <w:p w14:paraId="65BEA0CC">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2593" w:type="dxa"/>
            <w:shd w:val="clear" w:color="auto" w:fill="auto"/>
            <w:vAlign w:val="center"/>
          </w:tcPr>
          <w:p w14:paraId="6006AEBC">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施工员</w:t>
            </w:r>
          </w:p>
        </w:tc>
        <w:tc>
          <w:tcPr>
            <w:tcW w:w="1311" w:type="dxa"/>
            <w:shd w:val="clear" w:color="auto" w:fill="auto"/>
            <w:vAlign w:val="center"/>
          </w:tcPr>
          <w:p w14:paraId="3A2CD7BB">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44E6DA10">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37489651">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6F6A0B5B">
            <w:pPr>
              <w:pStyle w:val="7"/>
              <w:spacing w:line="240" w:lineRule="auto"/>
              <w:ind w:firstLine="0"/>
              <w:jc w:val="center"/>
              <w:rPr>
                <w:rFonts w:hint="eastAsia" w:ascii="宋体" w:hAnsi="宋体" w:eastAsia="宋体" w:cs="宋体"/>
                <w:color w:val="auto"/>
                <w:sz w:val="24"/>
                <w:szCs w:val="24"/>
                <w:highlight w:val="none"/>
              </w:rPr>
            </w:pPr>
          </w:p>
        </w:tc>
      </w:tr>
      <w:tr w14:paraId="2C4AE1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9" w:hRule="atLeast"/>
        </w:trPr>
        <w:tc>
          <w:tcPr>
            <w:tcW w:w="690" w:type="dxa"/>
            <w:shd w:val="clear" w:color="auto" w:fill="auto"/>
            <w:vAlign w:val="center"/>
          </w:tcPr>
          <w:p w14:paraId="00B8BD1E">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2593" w:type="dxa"/>
            <w:shd w:val="clear" w:color="auto" w:fill="auto"/>
            <w:vAlign w:val="center"/>
          </w:tcPr>
          <w:p w14:paraId="7FC1F1F1">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土建施工员</w:t>
            </w:r>
          </w:p>
        </w:tc>
        <w:tc>
          <w:tcPr>
            <w:tcW w:w="1311" w:type="dxa"/>
            <w:shd w:val="clear" w:color="auto" w:fill="auto"/>
            <w:vAlign w:val="center"/>
          </w:tcPr>
          <w:p w14:paraId="14921EF6">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7843BA50">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7BAD1179">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2EDF0918">
            <w:pPr>
              <w:pStyle w:val="7"/>
              <w:spacing w:line="240" w:lineRule="auto"/>
              <w:ind w:firstLine="0"/>
              <w:jc w:val="center"/>
              <w:rPr>
                <w:rFonts w:hint="eastAsia" w:ascii="宋体" w:hAnsi="宋体" w:eastAsia="宋体" w:cs="宋体"/>
                <w:color w:val="auto"/>
                <w:sz w:val="24"/>
                <w:szCs w:val="24"/>
                <w:highlight w:val="none"/>
              </w:rPr>
            </w:pPr>
          </w:p>
        </w:tc>
      </w:tr>
      <w:tr w14:paraId="539CD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11" w:hRule="atLeast"/>
        </w:trPr>
        <w:tc>
          <w:tcPr>
            <w:tcW w:w="690" w:type="dxa"/>
            <w:shd w:val="clear" w:color="auto" w:fill="auto"/>
            <w:vAlign w:val="center"/>
          </w:tcPr>
          <w:p w14:paraId="1813F6FC">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2593" w:type="dxa"/>
            <w:shd w:val="clear" w:color="auto" w:fill="auto"/>
            <w:vAlign w:val="center"/>
          </w:tcPr>
          <w:p w14:paraId="685C7C8A">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材料员</w:t>
            </w:r>
          </w:p>
        </w:tc>
        <w:tc>
          <w:tcPr>
            <w:tcW w:w="1311" w:type="dxa"/>
            <w:shd w:val="clear" w:color="auto" w:fill="auto"/>
            <w:vAlign w:val="center"/>
          </w:tcPr>
          <w:p w14:paraId="2F53C928">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4F42ADC2">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268850FA">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47C9C6CE">
            <w:pPr>
              <w:pStyle w:val="7"/>
              <w:spacing w:line="240" w:lineRule="auto"/>
              <w:ind w:firstLine="0"/>
              <w:jc w:val="center"/>
              <w:rPr>
                <w:rFonts w:hint="eastAsia" w:ascii="宋体" w:hAnsi="宋体" w:eastAsia="宋体" w:cs="宋体"/>
                <w:color w:val="auto"/>
                <w:sz w:val="24"/>
                <w:szCs w:val="24"/>
                <w:highlight w:val="none"/>
              </w:rPr>
            </w:pPr>
          </w:p>
        </w:tc>
      </w:tr>
      <w:tr w14:paraId="4A8C40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3" w:hRule="atLeast"/>
        </w:trPr>
        <w:tc>
          <w:tcPr>
            <w:tcW w:w="690" w:type="dxa"/>
            <w:shd w:val="clear" w:color="auto" w:fill="auto"/>
            <w:vAlign w:val="center"/>
          </w:tcPr>
          <w:p w14:paraId="6975A22A">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2593" w:type="dxa"/>
            <w:shd w:val="clear" w:color="auto" w:fill="auto"/>
            <w:vAlign w:val="center"/>
          </w:tcPr>
          <w:p w14:paraId="039700AD">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质检员</w:t>
            </w:r>
          </w:p>
        </w:tc>
        <w:tc>
          <w:tcPr>
            <w:tcW w:w="1311" w:type="dxa"/>
            <w:shd w:val="clear" w:color="auto" w:fill="auto"/>
            <w:vAlign w:val="center"/>
          </w:tcPr>
          <w:p w14:paraId="4B7A411C">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6CD885D6">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336DF8B7">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4DF3800C">
            <w:pPr>
              <w:pStyle w:val="7"/>
              <w:spacing w:line="240" w:lineRule="auto"/>
              <w:ind w:firstLine="0"/>
              <w:jc w:val="center"/>
              <w:rPr>
                <w:rFonts w:hint="eastAsia" w:ascii="宋体" w:hAnsi="宋体" w:eastAsia="宋体" w:cs="宋体"/>
                <w:color w:val="auto"/>
                <w:sz w:val="24"/>
                <w:szCs w:val="24"/>
                <w:highlight w:val="none"/>
              </w:rPr>
            </w:pPr>
          </w:p>
        </w:tc>
      </w:tr>
      <w:tr w14:paraId="3A6609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47" w:hRule="atLeast"/>
        </w:trPr>
        <w:tc>
          <w:tcPr>
            <w:tcW w:w="690" w:type="dxa"/>
            <w:shd w:val="clear" w:color="auto" w:fill="auto"/>
            <w:vAlign w:val="center"/>
          </w:tcPr>
          <w:p w14:paraId="1542D01B">
            <w:pPr>
              <w:pStyle w:val="7"/>
              <w:spacing w:line="240" w:lineRule="auto"/>
              <w:ind w:firstLine="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2593" w:type="dxa"/>
            <w:shd w:val="clear" w:color="auto" w:fill="auto"/>
            <w:vAlign w:val="center"/>
          </w:tcPr>
          <w:p w14:paraId="0A0E5BD5">
            <w:pPr>
              <w:pStyle w:val="7"/>
              <w:spacing w:line="240" w:lineRule="auto"/>
              <w:ind w:firstLine="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安全员</w:t>
            </w:r>
          </w:p>
        </w:tc>
        <w:tc>
          <w:tcPr>
            <w:tcW w:w="1311" w:type="dxa"/>
            <w:shd w:val="clear" w:color="auto" w:fill="auto"/>
            <w:vAlign w:val="center"/>
          </w:tcPr>
          <w:p w14:paraId="0E44E312">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41D71032">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11D443F1">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163821CB">
            <w:pPr>
              <w:pStyle w:val="7"/>
              <w:spacing w:line="240" w:lineRule="auto"/>
              <w:ind w:firstLine="0"/>
              <w:jc w:val="center"/>
              <w:rPr>
                <w:rFonts w:hint="eastAsia" w:ascii="宋体" w:hAnsi="宋体" w:eastAsia="宋体" w:cs="宋体"/>
                <w:color w:val="auto"/>
                <w:sz w:val="24"/>
                <w:szCs w:val="24"/>
                <w:highlight w:val="none"/>
              </w:rPr>
            </w:pPr>
          </w:p>
        </w:tc>
      </w:tr>
      <w:tr w14:paraId="695D8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13" w:hRule="atLeast"/>
        </w:trPr>
        <w:tc>
          <w:tcPr>
            <w:tcW w:w="690" w:type="dxa"/>
            <w:shd w:val="clear" w:color="auto" w:fill="auto"/>
            <w:vAlign w:val="center"/>
          </w:tcPr>
          <w:p w14:paraId="69E9CF95">
            <w:pPr>
              <w:pStyle w:val="7"/>
              <w:spacing w:line="240" w:lineRule="auto"/>
              <w:ind w:firstLine="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w:t>
            </w:r>
          </w:p>
        </w:tc>
        <w:tc>
          <w:tcPr>
            <w:tcW w:w="2593" w:type="dxa"/>
            <w:shd w:val="clear" w:color="auto" w:fill="auto"/>
            <w:vAlign w:val="center"/>
          </w:tcPr>
          <w:p w14:paraId="0AA9CDB0">
            <w:pPr>
              <w:pStyle w:val="104"/>
              <w:widowControl/>
              <w:spacing w:before="100" w:line="300" w:lineRule="atLeast"/>
              <w:jc w:val="center"/>
              <w:rPr>
                <w:rFonts w:hint="default" w:ascii="宋体" w:hAnsi="宋体" w:eastAsia="宋体" w:cs="宋体"/>
                <w:b w:val="0"/>
                <w:bCs w:val="0"/>
                <w:i w:val="0"/>
                <w:iCs w:val="0"/>
                <w:smallCaps w:val="0"/>
                <w:color w:val="auto"/>
                <w:kern w:val="0"/>
                <w:sz w:val="18"/>
                <w:szCs w:val="18"/>
                <w:highlight w:val="none"/>
                <w:lang w:val="en-US" w:eastAsia="zh-CN"/>
              </w:rPr>
            </w:pPr>
            <w:r>
              <w:rPr>
                <w:rFonts w:hint="eastAsia" w:ascii="宋体" w:hAnsi="宋体" w:eastAsia="宋体" w:cs="宋体"/>
                <w:b w:val="0"/>
                <w:bCs w:val="0"/>
                <w:i w:val="0"/>
                <w:iCs w:val="0"/>
                <w:smallCaps w:val="0"/>
                <w:color w:val="auto"/>
                <w:kern w:val="0"/>
                <w:sz w:val="18"/>
                <w:szCs w:val="18"/>
                <w:highlight w:val="none"/>
                <w:lang w:val="en-US" w:eastAsia="zh-CN"/>
              </w:rPr>
              <w:t>...</w:t>
            </w:r>
          </w:p>
        </w:tc>
        <w:tc>
          <w:tcPr>
            <w:tcW w:w="1311" w:type="dxa"/>
            <w:shd w:val="clear" w:color="auto" w:fill="auto"/>
            <w:vAlign w:val="center"/>
          </w:tcPr>
          <w:p w14:paraId="1C5FB9E1">
            <w:pPr>
              <w:pStyle w:val="7"/>
              <w:spacing w:line="240" w:lineRule="auto"/>
              <w:ind w:firstLine="0"/>
              <w:jc w:val="center"/>
              <w:rPr>
                <w:rFonts w:hint="eastAsia" w:ascii="宋体" w:hAnsi="宋体" w:eastAsia="宋体" w:cs="宋体"/>
                <w:color w:val="auto"/>
                <w:sz w:val="24"/>
                <w:szCs w:val="24"/>
                <w:highlight w:val="none"/>
              </w:rPr>
            </w:pPr>
          </w:p>
        </w:tc>
        <w:tc>
          <w:tcPr>
            <w:tcW w:w="2066" w:type="dxa"/>
            <w:shd w:val="clear" w:color="auto" w:fill="auto"/>
            <w:vAlign w:val="center"/>
          </w:tcPr>
          <w:p w14:paraId="5EBA2463">
            <w:pPr>
              <w:pStyle w:val="7"/>
              <w:spacing w:line="240" w:lineRule="auto"/>
              <w:ind w:firstLine="0"/>
              <w:jc w:val="center"/>
              <w:rPr>
                <w:rFonts w:hint="eastAsia" w:ascii="宋体" w:hAnsi="宋体" w:eastAsia="宋体" w:cs="宋体"/>
                <w:color w:val="auto"/>
                <w:sz w:val="24"/>
                <w:szCs w:val="24"/>
                <w:highlight w:val="none"/>
              </w:rPr>
            </w:pPr>
          </w:p>
        </w:tc>
        <w:tc>
          <w:tcPr>
            <w:tcW w:w="1573" w:type="dxa"/>
            <w:shd w:val="clear" w:color="auto" w:fill="auto"/>
            <w:vAlign w:val="center"/>
          </w:tcPr>
          <w:p w14:paraId="76DBEBEF">
            <w:pPr>
              <w:pStyle w:val="7"/>
              <w:spacing w:line="240" w:lineRule="auto"/>
              <w:ind w:firstLine="0"/>
              <w:jc w:val="center"/>
              <w:rPr>
                <w:rFonts w:hint="eastAsia" w:ascii="宋体" w:hAnsi="宋体" w:eastAsia="宋体" w:cs="宋体"/>
                <w:color w:val="auto"/>
                <w:sz w:val="24"/>
                <w:szCs w:val="24"/>
                <w:highlight w:val="none"/>
              </w:rPr>
            </w:pPr>
          </w:p>
        </w:tc>
        <w:tc>
          <w:tcPr>
            <w:tcW w:w="1583" w:type="dxa"/>
            <w:shd w:val="clear" w:color="auto" w:fill="auto"/>
            <w:vAlign w:val="center"/>
          </w:tcPr>
          <w:p w14:paraId="18B79454">
            <w:pPr>
              <w:pStyle w:val="7"/>
              <w:spacing w:line="240" w:lineRule="auto"/>
              <w:ind w:firstLine="0"/>
              <w:jc w:val="center"/>
              <w:rPr>
                <w:rFonts w:hint="eastAsia" w:ascii="宋体" w:hAnsi="宋体" w:eastAsia="宋体" w:cs="宋体"/>
                <w:color w:val="auto"/>
                <w:sz w:val="24"/>
                <w:szCs w:val="24"/>
                <w:highlight w:val="none"/>
              </w:rPr>
            </w:pPr>
          </w:p>
        </w:tc>
      </w:tr>
    </w:tbl>
    <w:p w14:paraId="301BBEC0">
      <w:pPr>
        <w:pStyle w:val="7"/>
        <w:spacing w:line="360" w:lineRule="auto"/>
        <w:ind w:firstLine="3600" w:firstLineChars="1500"/>
        <w:rPr>
          <w:rFonts w:hint="eastAsia" w:ascii="宋体" w:hAnsi="宋体" w:eastAsia="宋体" w:cs="宋体"/>
          <w:color w:val="auto"/>
          <w:sz w:val="24"/>
          <w:szCs w:val="24"/>
          <w:highlight w:val="none"/>
        </w:rPr>
      </w:pPr>
    </w:p>
    <w:p w14:paraId="768B1A4A">
      <w:pPr>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14:paraId="406D495E">
      <w:pPr>
        <w:jc w:val="right"/>
        <w:rPr>
          <w:rFonts w:hint="eastAsia" w:ascii="宋体" w:hAnsi="宋体" w:eastAsia="宋体" w:cs="宋体"/>
          <w:color w:val="auto"/>
          <w:sz w:val="28"/>
          <w:szCs w:val="28"/>
          <w:highlight w:val="none"/>
        </w:rPr>
      </w:pPr>
    </w:p>
    <w:p w14:paraId="087020E9">
      <w:pPr>
        <w:spacing w:line="360" w:lineRule="auto"/>
        <w:jc w:val="left"/>
        <w:rPr>
          <w:rFonts w:hint="eastAsia" w:ascii="宋体" w:hAnsi="宋体" w:eastAsia="宋体" w:cs="宋体"/>
          <w:b/>
          <w:bCs/>
          <w:color w:val="auto"/>
          <w:sz w:val="28"/>
          <w:szCs w:val="28"/>
          <w:highlight w:val="none"/>
        </w:rPr>
      </w:pPr>
    </w:p>
    <w:p w14:paraId="4122A30B">
      <w:pPr>
        <w:spacing w:line="360" w:lineRule="auto"/>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注：</w:t>
      </w:r>
      <w:r>
        <w:rPr>
          <w:rFonts w:hint="eastAsia" w:ascii="宋体" w:hAnsi="宋体" w:eastAsia="宋体" w:cs="宋体"/>
          <w:b/>
          <w:bCs/>
          <w:color w:val="auto"/>
          <w:sz w:val="28"/>
          <w:szCs w:val="28"/>
          <w:highlight w:val="none"/>
          <w:u w:val="double"/>
        </w:rPr>
        <w:t>拟派出施工现场管理人员的最低资格和人数要求详见竞价文件第一章“二、竞价须知前附表”</w:t>
      </w:r>
      <w:r>
        <w:rPr>
          <w:rFonts w:hint="eastAsia" w:ascii="宋体" w:hAnsi="宋体" w:eastAsia="宋体" w:cs="宋体"/>
          <w:b/>
          <w:bCs/>
          <w:color w:val="auto"/>
          <w:sz w:val="28"/>
          <w:szCs w:val="28"/>
          <w:highlight w:val="none"/>
        </w:rPr>
        <w:t>。</w:t>
      </w:r>
      <w:r>
        <w:rPr>
          <w:rFonts w:hint="eastAsia" w:ascii="宋体" w:hAnsi="宋体" w:eastAsia="宋体" w:cs="宋体"/>
          <w:b/>
          <w:bCs/>
          <w:color w:val="auto"/>
          <w:sz w:val="28"/>
          <w:szCs w:val="28"/>
          <w:highlight w:val="none"/>
        </w:rPr>
        <w:br w:type="page"/>
      </w:r>
    </w:p>
    <w:p w14:paraId="41B3ABDD">
      <w:pPr>
        <w:pStyle w:val="3"/>
        <w:spacing w:line="240" w:lineRule="auto"/>
        <w:jc w:val="center"/>
        <w:rPr>
          <w:rFonts w:hint="eastAsia" w:ascii="宋体" w:hAnsi="宋体" w:eastAsia="宋体" w:cs="宋体"/>
          <w:color w:val="auto"/>
          <w:sz w:val="36"/>
          <w:szCs w:val="36"/>
          <w:highlight w:val="none"/>
        </w:rPr>
      </w:pPr>
    </w:p>
    <w:p w14:paraId="48AF94D2">
      <w:pPr>
        <w:pStyle w:val="3"/>
        <w:spacing w:line="240" w:lineRule="auto"/>
        <w:jc w:val="center"/>
        <w:rPr>
          <w:rFonts w:hint="eastAsia" w:ascii="宋体" w:hAnsi="宋体" w:eastAsia="宋体" w:cs="宋体"/>
          <w:color w:val="auto"/>
          <w:sz w:val="36"/>
          <w:szCs w:val="36"/>
          <w:highlight w:val="none"/>
        </w:rPr>
      </w:pPr>
      <w:bookmarkStart w:id="1029" w:name="_Toc12460"/>
      <w:r>
        <w:rPr>
          <w:rFonts w:hint="eastAsia" w:ascii="宋体" w:hAnsi="宋体" w:eastAsia="宋体" w:cs="宋体"/>
          <w:color w:val="auto"/>
          <w:sz w:val="36"/>
          <w:szCs w:val="36"/>
          <w:highlight w:val="none"/>
        </w:rPr>
        <w:t>六、项目部施工管理人员到位承诺书</w:t>
      </w:r>
      <w:bookmarkEnd w:id="1026"/>
      <w:bookmarkEnd w:id="1028"/>
      <w:bookmarkEnd w:id="1029"/>
    </w:p>
    <w:p w14:paraId="36AC0ADA">
      <w:pPr>
        <w:pStyle w:val="76"/>
        <w:tabs>
          <w:tab w:val="center" w:pos="4507"/>
        </w:tabs>
        <w:spacing w:line="360" w:lineRule="auto"/>
        <w:rPr>
          <w:rFonts w:hint="eastAsia" w:ascii="宋体" w:hAnsi="宋体" w:eastAsia="宋体" w:cs="宋体"/>
          <w:color w:val="auto"/>
          <w:sz w:val="28"/>
          <w:szCs w:val="28"/>
          <w:highlight w:val="none"/>
          <w:u w:val="single"/>
        </w:rPr>
      </w:pPr>
    </w:p>
    <w:p w14:paraId="2CF8B09C">
      <w:pPr>
        <w:pStyle w:val="76"/>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u w:val="single"/>
        </w:rPr>
        <w:t xml:space="preserve">                  （招标人名称）</w:t>
      </w:r>
      <w:r>
        <w:rPr>
          <w:rFonts w:hint="eastAsia" w:ascii="宋体" w:hAnsi="宋体" w:eastAsia="宋体" w:cs="宋体"/>
          <w:color w:val="auto"/>
          <w:sz w:val="28"/>
          <w:szCs w:val="28"/>
          <w:highlight w:val="none"/>
        </w:rPr>
        <w:t>：</w:t>
      </w:r>
    </w:p>
    <w:p w14:paraId="54C9CBE8">
      <w:pPr>
        <w:pStyle w:val="76"/>
        <w:spacing w:line="360" w:lineRule="auto"/>
        <w:ind w:firstLine="645"/>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本人</w:t>
      </w:r>
      <w:r>
        <w:rPr>
          <w:rFonts w:hint="eastAsia" w:ascii="宋体" w:hAnsi="宋体" w:eastAsia="宋体" w:cs="宋体"/>
          <w:color w:val="auto"/>
          <w:sz w:val="28"/>
          <w:szCs w:val="28"/>
          <w:highlight w:val="none"/>
          <w:u w:val="single"/>
        </w:rPr>
        <w:t xml:space="preserve">         （姓名）</w:t>
      </w:r>
      <w:r>
        <w:rPr>
          <w:rFonts w:hint="eastAsia" w:ascii="宋体" w:hAnsi="宋体" w:eastAsia="宋体" w:cs="宋体"/>
          <w:color w:val="auto"/>
          <w:sz w:val="28"/>
          <w:szCs w:val="28"/>
          <w:highlight w:val="none"/>
        </w:rPr>
        <w:t>系</w:t>
      </w:r>
      <w:r>
        <w:rPr>
          <w:rFonts w:hint="eastAsia" w:ascii="宋体" w:hAnsi="宋体" w:eastAsia="宋体" w:cs="宋体"/>
          <w:color w:val="auto"/>
          <w:sz w:val="28"/>
          <w:szCs w:val="28"/>
          <w:highlight w:val="none"/>
          <w:u w:val="single"/>
        </w:rPr>
        <w:t xml:space="preserve">                      （投标人名称）</w:t>
      </w:r>
      <w:r>
        <w:rPr>
          <w:rFonts w:hint="eastAsia" w:ascii="宋体" w:hAnsi="宋体" w:eastAsia="宋体" w:cs="宋体"/>
          <w:color w:val="auto"/>
          <w:sz w:val="28"/>
          <w:szCs w:val="28"/>
          <w:highlight w:val="none"/>
        </w:rPr>
        <w:t>的法定代表人，现承诺：</w:t>
      </w:r>
    </w:p>
    <w:p w14:paraId="040D91F0">
      <w:pPr>
        <w:wordWrap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我单位在</w:t>
      </w:r>
      <w:r>
        <w:rPr>
          <w:rFonts w:hint="eastAsia" w:ascii="宋体" w:hAnsi="宋体" w:eastAsia="宋体" w:cs="宋体"/>
          <w:color w:val="auto"/>
          <w:sz w:val="28"/>
          <w:szCs w:val="28"/>
          <w:highlight w:val="none"/>
          <w:u w:val="single"/>
        </w:rPr>
        <w:t xml:space="preserve">                   （项目名称及项目编号） </w:t>
      </w:r>
      <w:r>
        <w:rPr>
          <w:rFonts w:hint="eastAsia" w:ascii="宋体" w:hAnsi="宋体" w:eastAsia="宋体" w:cs="宋体"/>
          <w:color w:val="auto"/>
          <w:sz w:val="28"/>
          <w:szCs w:val="28"/>
          <w:highlight w:val="none"/>
        </w:rPr>
        <w:t>中标后，将按照竞价响应文件的《拟派出施工现场管理人员表》派出项目部施工现场管理人员，并向你方提供相应人员证书进行核对。若出现下列情形的，愿意无条件地接受你方作出的以下处理：</w:t>
      </w:r>
    </w:p>
    <w:p w14:paraId="5FF79FAF">
      <w:pPr>
        <w:wordWrap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1、工程开工前，不论是否存在不可抗力原因,项目部施工管理人员不能到位的，招标人有权解除合同并按违约追究我方责任</w:t>
      </w:r>
      <w:r>
        <w:rPr>
          <w:rFonts w:hint="eastAsia" w:ascii="宋体" w:hAnsi="宋体" w:eastAsia="宋体" w:cs="宋体"/>
          <w:color w:val="auto"/>
          <w:sz w:val="28"/>
          <w:szCs w:val="28"/>
          <w:highlight w:val="none"/>
          <w:lang w:eastAsia="zh-CN"/>
        </w:rPr>
        <w:t>。</w:t>
      </w:r>
    </w:p>
    <w:p w14:paraId="7B91AFCF">
      <w:pPr>
        <w:wordWrap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2、工程开工后，除不可抗力外，投标人变更项目部施工管理人员，变更项目负责人（项目经理），每人次处违约金</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000元。项目负责人（项目经理）不可进行二次变更（由于不称职被招标人责令更换的除外）</w:t>
      </w:r>
      <w:r>
        <w:rPr>
          <w:rFonts w:hint="eastAsia" w:ascii="宋体" w:hAnsi="宋体" w:eastAsia="宋体" w:cs="宋体"/>
          <w:color w:val="auto"/>
          <w:sz w:val="28"/>
          <w:szCs w:val="28"/>
          <w:highlight w:val="none"/>
          <w:lang w:eastAsia="zh-CN"/>
        </w:rPr>
        <w:t>。</w:t>
      </w:r>
    </w:p>
    <w:p w14:paraId="55CB163B">
      <w:pPr>
        <w:wordWrap w:val="0"/>
        <w:spacing w:line="360" w:lineRule="auto"/>
        <w:ind w:firstLine="560" w:firstLineChars="200"/>
        <w:jc w:val="right"/>
        <w:rPr>
          <w:rFonts w:hint="eastAsia" w:ascii="宋体" w:hAnsi="宋体" w:eastAsia="宋体" w:cs="宋体"/>
          <w:color w:val="auto"/>
          <w:sz w:val="28"/>
          <w:szCs w:val="28"/>
          <w:highlight w:val="none"/>
        </w:rPr>
      </w:pPr>
    </w:p>
    <w:p w14:paraId="17E40CD2">
      <w:pPr>
        <w:wordWrap w:val="0"/>
        <w:spacing w:line="360" w:lineRule="auto"/>
        <w:ind w:firstLine="560" w:firstLineChars="200"/>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（盖单位章）</w:t>
      </w:r>
    </w:p>
    <w:p w14:paraId="79819240">
      <w:pPr>
        <w:pStyle w:val="23"/>
        <w:ind w:firstLine="560"/>
        <w:rPr>
          <w:rFonts w:hint="eastAsia" w:ascii="宋体" w:hAnsi="宋体" w:eastAsia="宋体" w:cs="宋体"/>
          <w:color w:val="auto"/>
          <w:highlight w:val="none"/>
        </w:rPr>
      </w:pPr>
    </w:p>
    <w:p w14:paraId="2957B9AB">
      <w:pPr>
        <w:wordWrap w:val="0"/>
        <w:spacing w:line="360" w:lineRule="auto"/>
        <w:ind w:firstLine="560" w:firstLineChars="200"/>
        <w:jc w:val="right"/>
        <w:rPr>
          <w:rFonts w:hint="eastAsia" w:ascii="宋体" w:hAnsi="宋体" w:eastAsia="宋体" w:cs="宋体"/>
          <w:color w:val="auto"/>
          <w:sz w:val="24"/>
          <w:highlight w:val="none"/>
        </w:rPr>
      </w:pPr>
      <w:r>
        <w:rPr>
          <w:rFonts w:hint="eastAsia" w:ascii="宋体" w:hAnsi="宋体" w:eastAsia="宋体" w:cs="宋体"/>
          <w:color w:val="auto"/>
          <w:sz w:val="28"/>
          <w:szCs w:val="28"/>
          <w:highlight w:val="none"/>
        </w:rPr>
        <w:t>法定代表人或委托代理人：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（签字或盖章）</w:t>
      </w:r>
      <w:r>
        <w:rPr>
          <w:rFonts w:hint="eastAsia" w:ascii="宋体" w:hAnsi="宋体" w:eastAsia="宋体" w:cs="宋体"/>
          <w:color w:val="auto"/>
          <w:highlight w:val="none"/>
        </w:rPr>
        <w:br w:type="page"/>
      </w:r>
    </w:p>
    <w:p w14:paraId="7002ADF6">
      <w:pPr>
        <w:wordWrap w:val="0"/>
        <w:jc w:val="center"/>
        <w:rPr>
          <w:rFonts w:hint="eastAsia" w:ascii="宋体" w:hAnsi="宋体" w:eastAsia="宋体" w:cs="宋体"/>
          <w:b/>
          <w:color w:val="auto"/>
          <w:sz w:val="36"/>
          <w:szCs w:val="36"/>
          <w:highlight w:val="none"/>
        </w:rPr>
      </w:pPr>
    </w:p>
    <w:p w14:paraId="50BBC783">
      <w:pPr>
        <w:pStyle w:val="3"/>
        <w:jc w:val="center"/>
        <w:rPr>
          <w:rFonts w:hint="eastAsia" w:ascii="宋体" w:hAnsi="宋体" w:eastAsia="宋体" w:cs="宋体"/>
          <w:color w:val="auto"/>
          <w:sz w:val="36"/>
          <w:szCs w:val="36"/>
          <w:highlight w:val="none"/>
        </w:rPr>
      </w:pPr>
      <w:bookmarkStart w:id="1030" w:name="_Toc14876"/>
      <w:r>
        <w:rPr>
          <w:rFonts w:hint="eastAsia" w:ascii="宋体" w:hAnsi="宋体" w:eastAsia="宋体" w:cs="宋体"/>
          <w:color w:val="auto"/>
          <w:sz w:val="36"/>
          <w:szCs w:val="36"/>
          <w:highlight w:val="none"/>
        </w:rPr>
        <w:t>七、其他资料</w:t>
      </w:r>
      <w:bookmarkEnd w:id="1030"/>
    </w:p>
    <w:p w14:paraId="21D09F17">
      <w:pPr>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编制说明</w:t>
      </w:r>
    </w:p>
    <w:p w14:paraId="64345635">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其他资料包括招标人要求投标人提供的其他资料和投标人认为需要提供的其他资料。</w:t>
      </w:r>
      <w:r>
        <w:rPr>
          <w:rFonts w:hint="eastAsia" w:ascii="宋体" w:hAnsi="宋体" w:eastAsia="宋体" w:cs="宋体"/>
          <w:b/>
          <w:color w:val="auto"/>
          <w:sz w:val="28"/>
          <w:szCs w:val="28"/>
          <w:highlight w:val="none"/>
          <w:u w:val="double"/>
        </w:rPr>
        <w:t>投标人提供的资料均须加盖单位公章，否则资料无效</w:t>
      </w:r>
      <w:r>
        <w:rPr>
          <w:rFonts w:hint="eastAsia" w:ascii="宋体" w:hAnsi="宋体" w:eastAsia="宋体" w:cs="宋体"/>
          <w:color w:val="auto"/>
          <w:sz w:val="28"/>
          <w:szCs w:val="28"/>
          <w:highlight w:val="none"/>
        </w:rPr>
        <w:t>。</w:t>
      </w:r>
    </w:p>
    <w:p w14:paraId="776F18EE">
      <w:pPr>
        <w:wordWrap w:val="0"/>
        <w:jc w:val="center"/>
        <w:rPr>
          <w:rFonts w:hint="eastAsia" w:ascii="宋体" w:hAnsi="宋体" w:eastAsia="宋体" w:cs="宋体"/>
          <w:b/>
          <w:color w:val="auto"/>
          <w:kern w:val="0"/>
          <w:sz w:val="28"/>
          <w:szCs w:val="28"/>
          <w:highlight w:val="none"/>
        </w:rPr>
      </w:pPr>
    </w:p>
    <w:p w14:paraId="034F6B7C">
      <w:pPr>
        <w:wordWrap w:val="0"/>
        <w:jc w:val="center"/>
        <w:rPr>
          <w:rFonts w:hint="eastAsia" w:ascii="宋体" w:hAnsi="宋体" w:eastAsia="宋体" w:cs="宋体"/>
          <w:b/>
          <w:color w:val="auto"/>
          <w:kern w:val="0"/>
          <w:sz w:val="40"/>
          <w:szCs w:val="32"/>
          <w:highlight w:val="none"/>
        </w:rPr>
      </w:pPr>
    </w:p>
    <w:p w14:paraId="2BA12C04">
      <w:pPr>
        <w:wordWrap w:val="0"/>
        <w:jc w:val="center"/>
        <w:rPr>
          <w:rFonts w:hint="eastAsia" w:ascii="宋体" w:hAnsi="宋体" w:eastAsia="宋体" w:cs="宋体"/>
          <w:b/>
          <w:color w:val="auto"/>
          <w:kern w:val="0"/>
          <w:sz w:val="40"/>
          <w:szCs w:val="32"/>
          <w:highlight w:val="none"/>
        </w:rPr>
      </w:pPr>
    </w:p>
    <w:p w14:paraId="2B2D9343">
      <w:pPr>
        <w:pStyle w:val="2"/>
        <w:spacing w:before="0" w:after="0" w:line="360" w:lineRule="auto"/>
        <w:jc w:val="center"/>
        <w:rPr>
          <w:rFonts w:hint="eastAsia" w:ascii="宋体" w:hAnsi="宋体" w:eastAsia="宋体" w:cs="宋体"/>
          <w:color w:val="auto"/>
          <w:highlight w:val="none"/>
        </w:rPr>
      </w:pPr>
    </w:p>
    <w:p w14:paraId="06296CB5">
      <w:pPr>
        <w:rPr>
          <w:rFonts w:hint="eastAsia" w:ascii="宋体" w:hAnsi="宋体" w:eastAsia="宋体" w:cs="宋体"/>
          <w:color w:val="auto"/>
          <w:highlight w:val="none"/>
        </w:rPr>
      </w:pPr>
    </w:p>
    <w:p w14:paraId="5FCA82DB">
      <w:pPr>
        <w:pStyle w:val="23"/>
        <w:ind w:firstLine="560"/>
        <w:rPr>
          <w:rFonts w:hint="eastAsia" w:ascii="宋体" w:hAnsi="宋体" w:eastAsia="宋体" w:cs="宋体"/>
          <w:color w:val="auto"/>
          <w:highlight w:val="none"/>
        </w:rPr>
      </w:pPr>
    </w:p>
    <w:p w14:paraId="77F50FE3">
      <w:pPr>
        <w:pStyle w:val="2"/>
        <w:spacing w:before="0" w:after="0" w:line="360" w:lineRule="auto"/>
        <w:jc w:val="center"/>
        <w:rPr>
          <w:rFonts w:hint="eastAsia" w:ascii="宋体" w:hAnsi="宋体" w:eastAsia="宋体" w:cs="宋体"/>
          <w:color w:val="auto"/>
          <w:highlight w:val="none"/>
        </w:rPr>
      </w:pPr>
      <w:bookmarkStart w:id="1031" w:name="_Toc30496"/>
      <w:r>
        <w:rPr>
          <w:rFonts w:hint="eastAsia" w:ascii="宋体" w:hAnsi="宋体" w:eastAsia="宋体" w:cs="宋体"/>
          <w:color w:val="auto"/>
          <w:highlight w:val="none"/>
        </w:rPr>
        <w:t>第五章 工程预算价文件</w:t>
      </w:r>
      <w:bookmarkEnd w:id="1031"/>
    </w:p>
    <w:p w14:paraId="1250E33A">
      <w:pPr>
        <w:wordWrap w:val="0"/>
        <w:ind w:firstLine="1886" w:firstLineChars="587"/>
        <w:rPr>
          <w:rFonts w:hint="eastAsia" w:ascii="宋体" w:hAnsi="宋体" w:eastAsia="宋体" w:cs="宋体"/>
          <w:b/>
          <w:color w:val="auto"/>
          <w:sz w:val="32"/>
          <w:szCs w:val="32"/>
          <w:highlight w:val="none"/>
        </w:rPr>
      </w:pPr>
    </w:p>
    <w:p w14:paraId="4722B346">
      <w:pPr>
        <w:wordWrap w:val="0"/>
        <w:jc w:val="center"/>
        <w:rPr>
          <w:rFonts w:hint="eastAsia" w:ascii="宋体" w:hAnsi="宋体" w:eastAsia="宋体" w:cs="宋体"/>
          <w:bCs/>
          <w:color w:val="auto"/>
          <w:sz w:val="32"/>
          <w:szCs w:val="32"/>
          <w:highlight w:val="none"/>
        </w:rPr>
      </w:pPr>
      <w:r>
        <w:rPr>
          <w:rFonts w:hint="eastAsia" w:ascii="宋体" w:hAnsi="宋体" w:eastAsia="宋体" w:cs="宋体"/>
          <w:bCs/>
          <w:color w:val="auto"/>
          <w:sz w:val="32"/>
          <w:szCs w:val="32"/>
          <w:highlight w:val="none"/>
        </w:rPr>
        <w:t>（另附）</w:t>
      </w:r>
    </w:p>
    <w:p w14:paraId="692A3E84">
      <w:pPr>
        <w:wordWrap w:val="0"/>
        <w:jc w:val="center"/>
        <w:rPr>
          <w:rFonts w:hint="eastAsia" w:ascii="宋体" w:hAnsi="宋体" w:eastAsia="宋体" w:cs="宋体"/>
          <w:b/>
          <w:color w:val="auto"/>
          <w:sz w:val="32"/>
          <w:szCs w:val="32"/>
          <w:highlight w:val="none"/>
        </w:rPr>
      </w:pPr>
    </w:p>
    <w:p w14:paraId="6D4147FA">
      <w:pPr>
        <w:pStyle w:val="23"/>
        <w:rPr>
          <w:rFonts w:hint="eastAsia" w:ascii="宋体" w:hAnsi="宋体" w:eastAsia="宋体" w:cs="宋体"/>
          <w:b/>
          <w:color w:val="auto"/>
          <w:sz w:val="32"/>
          <w:szCs w:val="32"/>
          <w:highlight w:val="none"/>
        </w:rPr>
      </w:pPr>
    </w:p>
    <w:p w14:paraId="449EFC53">
      <w:pPr>
        <w:numPr>
          <w:ilvl w:val="0"/>
          <w:numId w:val="0"/>
        </w:numPr>
        <w:jc w:val="left"/>
        <w:rPr>
          <w:rFonts w:hint="eastAsia" w:ascii="宋体" w:hAnsi="宋体" w:eastAsia="宋体" w:cs="宋体"/>
          <w:color w:val="auto"/>
          <w:sz w:val="28"/>
          <w:szCs w:val="28"/>
          <w:highlight w:val="none"/>
          <w:lang w:val="en-US" w:eastAsia="zh-CN"/>
        </w:rPr>
      </w:pPr>
    </w:p>
    <w:p w14:paraId="32E159C4">
      <w:pPr>
        <w:numPr>
          <w:ilvl w:val="0"/>
          <w:numId w:val="0"/>
        </w:numPr>
        <w:jc w:val="left"/>
        <w:rPr>
          <w:rFonts w:hint="eastAsia" w:ascii="宋体" w:hAnsi="宋体" w:eastAsia="宋体" w:cs="宋体"/>
          <w:color w:val="auto"/>
          <w:sz w:val="28"/>
          <w:szCs w:val="28"/>
          <w:highlight w:val="none"/>
          <w:lang w:val="en-US" w:eastAsia="zh-CN"/>
        </w:rPr>
      </w:pPr>
    </w:p>
    <w:p w14:paraId="02B732E6">
      <w:pPr>
        <w:numPr>
          <w:ilvl w:val="0"/>
          <w:numId w:val="0"/>
        </w:numPr>
        <w:jc w:val="left"/>
        <w:rPr>
          <w:rFonts w:hint="eastAsia" w:ascii="宋体" w:hAnsi="宋体" w:eastAsia="宋体" w:cs="宋体"/>
          <w:color w:val="auto"/>
          <w:sz w:val="28"/>
          <w:szCs w:val="28"/>
          <w:highlight w:val="none"/>
          <w:lang w:val="en-US" w:eastAsia="zh-CN"/>
        </w:rPr>
      </w:pPr>
    </w:p>
    <w:p w14:paraId="583EAD87">
      <w:pPr>
        <w:numPr>
          <w:ilvl w:val="0"/>
          <w:numId w:val="0"/>
        </w:numPr>
        <w:jc w:val="left"/>
        <w:rPr>
          <w:rFonts w:hint="eastAsia" w:ascii="宋体" w:hAnsi="宋体" w:eastAsia="宋体" w:cs="宋体"/>
          <w:color w:val="auto"/>
          <w:sz w:val="28"/>
          <w:szCs w:val="28"/>
          <w:highlight w:val="none"/>
          <w:lang w:val="en-US" w:eastAsia="zh-CN"/>
        </w:rPr>
      </w:pPr>
    </w:p>
    <w:p w14:paraId="7D70F52F">
      <w:pPr>
        <w:numPr>
          <w:ilvl w:val="0"/>
          <w:numId w:val="0"/>
        </w:numPr>
        <w:jc w:val="left"/>
        <w:rPr>
          <w:rFonts w:hint="eastAsia" w:ascii="宋体" w:hAnsi="宋体" w:eastAsia="宋体" w:cs="宋体"/>
          <w:color w:val="auto"/>
          <w:sz w:val="28"/>
          <w:szCs w:val="28"/>
          <w:highlight w:val="none"/>
          <w:lang w:val="en-US" w:eastAsia="zh-CN"/>
        </w:rPr>
      </w:pPr>
    </w:p>
    <w:p w14:paraId="6EF75ADC">
      <w:pPr>
        <w:numPr>
          <w:ilvl w:val="0"/>
          <w:numId w:val="0"/>
        </w:numPr>
        <w:jc w:val="left"/>
        <w:rPr>
          <w:rFonts w:hint="eastAsia" w:ascii="宋体" w:hAnsi="宋体" w:eastAsia="宋体" w:cs="宋体"/>
          <w:color w:val="auto"/>
          <w:sz w:val="28"/>
          <w:szCs w:val="28"/>
          <w:highlight w:val="none"/>
          <w:lang w:val="en-US" w:eastAsia="zh-CN"/>
        </w:rPr>
      </w:pPr>
    </w:p>
    <w:p w14:paraId="5A084B8B">
      <w:pPr>
        <w:numPr>
          <w:ilvl w:val="0"/>
          <w:numId w:val="0"/>
        </w:numPr>
        <w:jc w:val="left"/>
        <w:rPr>
          <w:rFonts w:hint="eastAsia" w:ascii="宋体" w:hAnsi="宋体" w:eastAsia="宋体" w:cs="宋体"/>
          <w:color w:val="auto"/>
          <w:sz w:val="28"/>
          <w:szCs w:val="28"/>
          <w:highlight w:val="none"/>
          <w:lang w:val="en-US" w:eastAsia="zh-CN"/>
        </w:rPr>
      </w:pPr>
    </w:p>
    <w:p w14:paraId="384B83E9">
      <w:pPr>
        <w:numPr>
          <w:ilvl w:val="0"/>
          <w:numId w:val="0"/>
        </w:numPr>
        <w:jc w:val="left"/>
        <w:rPr>
          <w:rFonts w:hint="eastAsia" w:ascii="宋体" w:hAnsi="宋体" w:eastAsia="宋体" w:cs="宋体"/>
          <w:color w:val="auto"/>
          <w:sz w:val="28"/>
          <w:szCs w:val="28"/>
          <w:highlight w:val="none"/>
          <w:lang w:val="en-US" w:eastAsia="zh-CN"/>
        </w:rPr>
      </w:pPr>
    </w:p>
    <w:p w14:paraId="64AC336C">
      <w:pPr>
        <w:numPr>
          <w:ilvl w:val="0"/>
          <w:numId w:val="0"/>
        </w:numPr>
        <w:jc w:val="left"/>
        <w:rPr>
          <w:rFonts w:hint="eastAsia" w:ascii="宋体" w:hAnsi="宋体" w:eastAsia="宋体" w:cs="宋体"/>
          <w:color w:val="auto"/>
          <w:sz w:val="28"/>
          <w:szCs w:val="28"/>
          <w:highlight w:val="none"/>
          <w:lang w:val="en-US" w:eastAsia="zh-CN"/>
        </w:rPr>
      </w:pPr>
    </w:p>
    <w:p w14:paraId="0C65C55F">
      <w:pPr>
        <w:numPr>
          <w:ilvl w:val="0"/>
          <w:numId w:val="0"/>
        </w:numPr>
        <w:jc w:val="left"/>
        <w:rPr>
          <w:rFonts w:hint="eastAsia" w:ascii="宋体" w:hAnsi="宋体" w:eastAsia="宋体" w:cs="宋体"/>
          <w:color w:val="auto"/>
          <w:sz w:val="28"/>
          <w:szCs w:val="28"/>
          <w:highlight w:val="none"/>
          <w:lang w:val="en-US" w:eastAsia="zh-CN"/>
        </w:rPr>
      </w:pPr>
    </w:p>
    <w:p w14:paraId="69E82910">
      <w:pPr>
        <w:numPr>
          <w:ilvl w:val="0"/>
          <w:numId w:val="0"/>
        </w:numPr>
        <w:jc w:val="left"/>
        <w:rPr>
          <w:rFonts w:hint="eastAsia" w:ascii="宋体" w:hAnsi="宋体" w:eastAsia="宋体" w:cs="宋体"/>
          <w:color w:val="auto"/>
          <w:sz w:val="28"/>
          <w:szCs w:val="28"/>
          <w:highlight w:val="none"/>
          <w:lang w:val="en-US" w:eastAsia="zh-CN"/>
        </w:rPr>
      </w:pPr>
    </w:p>
    <w:p w14:paraId="1738D85E">
      <w:pPr>
        <w:pStyle w:val="23"/>
        <w:ind w:left="0" w:leftChars="0" w:firstLine="0" w:firstLineChars="0"/>
        <w:rPr>
          <w:rFonts w:hint="eastAsia" w:ascii="宋体" w:hAnsi="宋体" w:eastAsia="宋体" w:cs="宋体"/>
          <w:b/>
          <w:color w:val="auto"/>
          <w:sz w:val="32"/>
          <w:szCs w:val="32"/>
          <w:highlight w:val="none"/>
        </w:rPr>
      </w:pPr>
    </w:p>
    <w:sectPr>
      <w:footerReference r:id="rId6" w:type="default"/>
      <w:pgSz w:w="11907" w:h="16840"/>
      <w:pgMar w:top="1440" w:right="1080" w:bottom="1440" w:left="1080" w:header="720" w:footer="720" w:gutter="0"/>
      <w:pgBorders>
        <w:top w:val="none" w:sz="0" w:space="0"/>
        <w:left w:val="none" w:sz="0" w:space="0"/>
        <w:bottom w:val="none" w:sz="0" w:space="0"/>
        <w:right w:val="none" w:sz="0" w:space="0"/>
      </w:pgBorders>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3F24B">
    <w:pPr>
      <w:pStyle w:val="15"/>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CBB34C">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6CBB34C">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0D45B">
    <w:pPr>
      <w:pStyle w:val="15"/>
      <w:framePr w:wrap="around" w:vAnchor="text" w:hAnchor="margin" w:xAlign="center" w:y="1"/>
      <w:rPr>
        <w:rStyle w:val="31"/>
      </w:rPr>
    </w:pPr>
    <w:r>
      <w:fldChar w:fldCharType="begin"/>
    </w:r>
    <w:r>
      <w:rPr>
        <w:rStyle w:val="31"/>
      </w:rPr>
      <w:instrText xml:space="preserve">PAGE  </w:instrText>
    </w:r>
    <w:r>
      <w:fldChar w:fldCharType="end"/>
    </w:r>
  </w:p>
  <w:p w14:paraId="0E82E738">
    <w:pPr>
      <w:pStyle w:val="1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A0692">
    <w:pPr>
      <w:pStyle w:val="15"/>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51C988">
                          <w:pPr>
                            <w:pStyle w:val="1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A51C988">
                    <w:pPr>
                      <w:pStyle w:val="1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14AF8">
    <w:pPr>
      <w:pStyle w:val="8"/>
      <w:pBdr>
        <w:bottom w:val="thinThickSmallGap" w:color="auto" w:sz="12" w:space="1"/>
      </w:pBdr>
      <w:jc w:val="right"/>
      <w:rPr>
        <w:rFonts w:ascii="微软雅黑" w:hAnsi="微软雅黑" w:eastAsia="微软雅黑" w:cs="微软雅黑"/>
        <w:sz w:val="20"/>
        <w:szCs w:val="28"/>
      </w:rPr>
    </w:pPr>
  </w:p>
  <w:p w14:paraId="693D7A28">
    <w:pPr>
      <w:pStyle w:val="8"/>
      <w:pBdr>
        <w:bottom w:val="thinThickSmallGap" w:color="auto" w:sz="12" w:space="1"/>
      </w:pBdr>
      <w:jc w:val="right"/>
      <w:rPr>
        <w:u w:val="single"/>
      </w:rPr>
    </w:pPr>
    <w:r>
      <w:rPr>
        <w:rFonts w:hint="eastAsia" w:ascii="微软雅黑" w:hAnsi="微软雅黑" w:eastAsia="微软雅黑" w:cs="微软雅黑"/>
        <w:sz w:val="20"/>
        <w:szCs w:val="28"/>
      </w:rPr>
      <w:t>莆田市互联网+小额采购服务平台</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5904C1"/>
    <w:multiLevelType w:val="singleLevel"/>
    <w:tmpl w:val="925904C1"/>
    <w:lvl w:ilvl="0" w:tentative="0">
      <w:start w:val="2"/>
      <w:numFmt w:val="decimal"/>
      <w:suff w:val="nothing"/>
      <w:lvlText w:val="%1、"/>
      <w:lvlJc w:val="left"/>
    </w:lvl>
  </w:abstractNum>
  <w:abstractNum w:abstractNumId="1">
    <w:nsid w:val="99377E66"/>
    <w:multiLevelType w:val="singleLevel"/>
    <w:tmpl w:val="99377E66"/>
    <w:lvl w:ilvl="0" w:tentative="0">
      <w:start w:val="2"/>
      <w:numFmt w:val="chineseCounting"/>
      <w:suff w:val="nothing"/>
      <w:lvlText w:val="%1、"/>
      <w:lvlJc w:val="left"/>
      <w:rPr>
        <w:rFonts w:hint="eastAsia"/>
      </w:rPr>
    </w:lvl>
  </w:abstractNum>
  <w:abstractNum w:abstractNumId="2">
    <w:nsid w:val="E6A89CC8"/>
    <w:multiLevelType w:val="singleLevel"/>
    <w:tmpl w:val="E6A89CC8"/>
    <w:lvl w:ilvl="0" w:tentative="0">
      <w:start w:val="1"/>
      <w:numFmt w:val="chineseCounting"/>
      <w:suff w:val="nothing"/>
      <w:lvlText w:val="%1、"/>
      <w:lvlJc w:val="left"/>
      <w:pPr>
        <w:ind w:left="420" w:firstLine="420"/>
      </w:pPr>
      <w:rPr>
        <w:rFonts w:hint="eastAsia"/>
      </w:rPr>
    </w:lvl>
  </w:abstractNum>
  <w:abstractNum w:abstractNumId="3">
    <w:nsid w:val="0000001D"/>
    <w:multiLevelType w:val="multilevel"/>
    <w:tmpl w:val="0000001D"/>
    <w:lvl w:ilvl="0" w:tentative="0">
      <w:start w:val="1"/>
      <w:numFmt w:val="chineseCountingThousand"/>
      <w:suff w:val="space"/>
      <w:lvlText w:val="第%1章"/>
      <w:lvlJc w:val="left"/>
      <w:pPr>
        <w:ind w:left="0" w:firstLine="0"/>
      </w:pPr>
      <w:rPr>
        <w:rFonts w:hint="eastAsia" w:eastAsia="宋体"/>
        <w:b/>
        <w:sz w:val="44"/>
      </w:rPr>
    </w:lvl>
    <w:lvl w:ilvl="1" w:tentative="0">
      <w:start w:val="1"/>
      <w:numFmt w:val="decimal"/>
      <w:suff w:val="space"/>
      <w:lvlText w:val="第%2节"/>
      <w:lvlJc w:val="left"/>
      <w:pPr>
        <w:ind w:left="0" w:firstLine="0"/>
      </w:pPr>
      <w:rPr>
        <w:rFonts w:hint="eastAsia" w:eastAsia="宋体"/>
        <w:b/>
        <w:sz w:val="32"/>
      </w:rPr>
    </w:lvl>
    <w:lvl w:ilvl="2" w:tentative="0">
      <w:start w:val="1"/>
      <w:numFmt w:val="chineseCountingThousand"/>
      <w:pStyle w:val="60"/>
      <w:suff w:val="space"/>
      <w:lvlText w:val="（%3）"/>
      <w:lvlJc w:val="left"/>
      <w:pPr>
        <w:ind w:left="0" w:firstLine="510"/>
      </w:pPr>
      <w:rPr>
        <w:rFonts w:hint="eastAsia"/>
        <w:b/>
        <w:i w:val="0"/>
        <w:sz w:val="24"/>
      </w:rPr>
    </w:lvl>
    <w:lvl w:ilvl="3" w:tentative="0">
      <w:start w:val="1"/>
      <w:numFmt w:val="decimal"/>
      <w:pStyle w:val="56"/>
      <w:suff w:val="space"/>
      <w:lvlText w:val="%4."/>
      <w:lvlJc w:val="left"/>
      <w:pPr>
        <w:ind w:left="0" w:firstLine="510"/>
      </w:pPr>
      <w:rPr>
        <w:rFonts w:hint="eastAsia" w:ascii="宋体" w:hAnsi="宋体" w:eastAsia="宋体"/>
        <w:b/>
        <w:sz w:val="24"/>
      </w:rPr>
    </w:lvl>
    <w:lvl w:ilvl="4" w:tentative="0">
      <w:start w:val="1"/>
      <w:numFmt w:val="decimal"/>
      <w:pStyle w:val="18"/>
      <w:lvlText w:val="%4.%5."/>
      <w:lvlJc w:val="left"/>
      <w:pPr>
        <w:tabs>
          <w:tab w:val="left" w:pos="1000"/>
        </w:tabs>
        <w:ind w:left="490" w:firstLine="510"/>
      </w:pPr>
      <w:rPr>
        <w:rFonts w:hint="eastAsia" w:eastAsia="宋体"/>
        <w:b w:val="0"/>
        <w:i w:val="0"/>
        <w:color w:val="auto"/>
        <w:sz w:val="24"/>
      </w:rPr>
    </w:lvl>
    <w:lvl w:ilvl="5" w:tentative="0">
      <w:start w:val="1"/>
      <w:numFmt w:val="decimal"/>
      <w:lvlText w:val="%4.%5.%6　"/>
      <w:lvlJc w:val="left"/>
      <w:pPr>
        <w:tabs>
          <w:tab w:val="left" w:pos="510"/>
        </w:tabs>
        <w:ind w:left="0" w:firstLine="510"/>
      </w:pPr>
      <w:rPr>
        <w:rFonts w:hint="eastAsia"/>
        <w:b w:val="0"/>
        <w:color w:val="auto"/>
      </w:rPr>
    </w:lvl>
    <w:lvl w:ilvl="6" w:tentative="0">
      <w:start w:val="1"/>
      <w:numFmt w:val="decimal"/>
      <w:lvlText w:val="%4.%5.%6.%7 "/>
      <w:lvlJc w:val="left"/>
      <w:pPr>
        <w:tabs>
          <w:tab w:val="left" w:pos="510"/>
        </w:tabs>
        <w:ind w:left="0" w:firstLine="510"/>
      </w:pPr>
      <w:rPr>
        <w:rFonts w:hint="eastAsia"/>
      </w:rPr>
    </w:lvl>
    <w:lvl w:ilvl="7" w:tentative="0">
      <w:start w:val="1"/>
      <w:numFmt w:val="decimal"/>
      <w:lvlText w:val="（%8) "/>
      <w:lvlJc w:val="left"/>
      <w:pPr>
        <w:tabs>
          <w:tab w:val="left" w:pos="510"/>
        </w:tabs>
        <w:ind w:left="0" w:firstLine="510"/>
      </w:pPr>
      <w:rPr>
        <w:rFonts w:hint="eastAsia"/>
        <w:b w:val="0"/>
        <w:lang w:val="en-US"/>
      </w:rPr>
    </w:lvl>
    <w:lvl w:ilvl="8" w:tentative="0">
      <w:start w:val="1"/>
      <w:numFmt w:val="lowerRoman"/>
      <w:lvlText w:val="%9."/>
      <w:lvlJc w:val="right"/>
      <w:pPr>
        <w:tabs>
          <w:tab w:val="left" w:pos="3780"/>
        </w:tabs>
        <w:ind w:left="3780" w:hanging="420"/>
      </w:pPr>
      <w:rPr>
        <w:rFonts w:hint="eastAsia"/>
      </w:rPr>
    </w:lvl>
  </w:abstractNum>
  <w:abstractNum w:abstractNumId="4">
    <w:nsid w:val="21181284"/>
    <w:multiLevelType w:val="multilevel"/>
    <w:tmpl w:val="21181284"/>
    <w:lvl w:ilvl="0" w:tentative="0">
      <w:start w:val="1"/>
      <w:numFmt w:val="chineseCounting"/>
      <w:suff w:val="nothing"/>
      <w:lvlText w:val="（%1）"/>
      <w:lvlJc w:val="left"/>
      <w:pPr>
        <w:ind w:left="210" w:firstLine="420"/>
      </w:pPr>
      <w:rPr>
        <w:rFonts w:hint="eastAsia"/>
      </w:rPr>
    </w:lvl>
    <w:lvl w:ilvl="1" w:tentative="0">
      <w:start w:val="1"/>
      <w:numFmt w:val="decimal"/>
      <w:suff w:val="nothing"/>
      <w:lvlText w:val="%2．"/>
      <w:lvlJc w:val="left"/>
      <w:pPr>
        <w:ind w:left="0" w:firstLine="420"/>
      </w:pPr>
      <w:rPr>
        <w:rFonts w:hint="eastAsia"/>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5">
    <w:nsid w:val="2AF8527A"/>
    <w:multiLevelType w:val="singleLevel"/>
    <w:tmpl w:val="2AF8527A"/>
    <w:lvl w:ilvl="0" w:tentative="0">
      <w:start w:val="1"/>
      <w:numFmt w:val="decimal"/>
      <w:suff w:val="nothing"/>
      <w:lvlText w:val="%1．"/>
      <w:lvlJc w:val="left"/>
      <w:pPr>
        <w:ind w:left="0" w:firstLine="400"/>
      </w:pPr>
      <w:rPr>
        <w:rFonts w:hint="default"/>
      </w:rPr>
    </w:lvl>
  </w:abstractNum>
  <w:abstractNum w:abstractNumId="6">
    <w:nsid w:val="30848162"/>
    <w:multiLevelType w:val="singleLevel"/>
    <w:tmpl w:val="30848162"/>
    <w:lvl w:ilvl="0" w:tentative="0">
      <w:start w:val="1"/>
      <w:numFmt w:val="chineseCounting"/>
      <w:suff w:val="nothing"/>
      <w:lvlText w:val="（%1）"/>
      <w:lvlJc w:val="left"/>
      <w:rPr>
        <w:rFonts w:hint="eastAsia"/>
      </w:rPr>
    </w:lvl>
  </w:abstractNum>
  <w:abstractNum w:abstractNumId="7">
    <w:nsid w:val="54E3B945"/>
    <w:multiLevelType w:val="singleLevel"/>
    <w:tmpl w:val="54E3B945"/>
    <w:lvl w:ilvl="0" w:tentative="0">
      <w:start w:val="1"/>
      <w:numFmt w:val="chineseCounting"/>
      <w:suff w:val="nothing"/>
      <w:lvlText w:val="（%1）"/>
      <w:lvlJc w:val="left"/>
      <w:rPr>
        <w:rFonts w:hint="eastAsia"/>
      </w:rPr>
    </w:lvl>
  </w:abstractNum>
  <w:num w:numId="1">
    <w:abstractNumId w:val="3"/>
  </w:num>
  <w:num w:numId="2">
    <w:abstractNumId w:val="1"/>
  </w:num>
  <w:num w:numId="3">
    <w:abstractNumId w:val="4"/>
  </w:num>
  <w:num w:numId="4">
    <w:abstractNumId w:val="6"/>
  </w:num>
  <w:num w:numId="5">
    <w:abstractNumId w:val="7"/>
  </w:num>
  <w:num w:numId="6">
    <w:abstractNumId w:val="2"/>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mMDBlMTIzMTFlYjUyZjE4MGM0MTNkMjE3N2Q5NjcifQ=="/>
    <w:docVar w:name="KSO_WPS_MARK_KEY" w:val="0d6e9141-243f-4933-bc25-648b2acd5186"/>
  </w:docVars>
  <w:rsids>
    <w:rsidRoot w:val="00FE7E5C"/>
    <w:rsid w:val="00006E0C"/>
    <w:rsid w:val="00007B51"/>
    <w:rsid w:val="00011E06"/>
    <w:rsid w:val="00012BA1"/>
    <w:rsid w:val="0001454B"/>
    <w:rsid w:val="00016C52"/>
    <w:rsid w:val="00020631"/>
    <w:rsid w:val="00020F33"/>
    <w:rsid w:val="000214D4"/>
    <w:rsid w:val="00022D12"/>
    <w:rsid w:val="000232A8"/>
    <w:rsid w:val="00032029"/>
    <w:rsid w:val="000328B3"/>
    <w:rsid w:val="00033575"/>
    <w:rsid w:val="00033B0E"/>
    <w:rsid w:val="00035447"/>
    <w:rsid w:val="00036379"/>
    <w:rsid w:val="000435B4"/>
    <w:rsid w:val="00043673"/>
    <w:rsid w:val="0004373D"/>
    <w:rsid w:val="0004756E"/>
    <w:rsid w:val="00050502"/>
    <w:rsid w:val="0005193D"/>
    <w:rsid w:val="00053C20"/>
    <w:rsid w:val="0005608D"/>
    <w:rsid w:val="00056CDA"/>
    <w:rsid w:val="000573DD"/>
    <w:rsid w:val="00061492"/>
    <w:rsid w:val="0006188C"/>
    <w:rsid w:val="0006449B"/>
    <w:rsid w:val="00064641"/>
    <w:rsid w:val="0007027E"/>
    <w:rsid w:val="00071B36"/>
    <w:rsid w:val="00073C5A"/>
    <w:rsid w:val="000747C3"/>
    <w:rsid w:val="00076791"/>
    <w:rsid w:val="00081D24"/>
    <w:rsid w:val="00083CF8"/>
    <w:rsid w:val="0009075B"/>
    <w:rsid w:val="0009112E"/>
    <w:rsid w:val="00093AB0"/>
    <w:rsid w:val="00094E35"/>
    <w:rsid w:val="000975DF"/>
    <w:rsid w:val="00097FC2"/>
    <w:rsid w:val="000A0DBF"/>
    <w:rsid w:val="000A5664"/>
    <w:rsid w:val="000A67FE"/>
    <w:rsid w:val="000A77F2"/>
    <w:rsid w:val="000B02D6"/>
    <w:rsid w:val="000B14DF"/>
    <w:rsid w:val="000B1E4E"/>
    <w:rsid w:val="000B4DFA"/>
    <w:rsid w:val="000B6970"/>
    <w:rsid w:val="000B7083"/>
    <w:rsid w:val="000B7102"/>
    <w:rsid w:val="000C05AD"/>
    <w:rsid w:val="000C1F2D"/>
    <w:rsid w:val="000C1FF9"/>
    <w:rsid w:val="000C4082"/>
    <w:rsid w:val="000D04D2"/>
    <w:rsid w:val="000D2EA6"/>
    <w:rsid w:val="000D5C2F"/>
    <w:rsid w:val="000D63E9"/>
    <w:rsid w:val="000E488D"/>
    <w:rsid w:val="000E5354"/>
    <w:rsid w:val="000F11DB"/>
    <w:rsid w:val="000F2C9B"/>
    <w:rsid w:val="000F569E"/>
    <w:rsid w:val="0010141C"/>
    <w:rsid w:val="00104838"/>
    <w:rsid w:val="00105179"/>
    <w:rsid w:val="001054C3"/>
    <w:rsid w:val="00115B38"/>
    <w:rsid w:val="00115D25"/>
    <w:rsid w:val="001226A6"/>
    <w:rsid w:val="001249D3"/>
    <w:rsid w:val="00125861"/>
    <w:rsid w:val="00126C26"/>
    <w:rsid w:val="00126FCE"/>
    <w:rsid w:val="0012715D"/>
    <w:rsid w:val="00131E2A"/>
    <w:rsid w:val="001342FE"/>
    <w:rsid w:val="00137DBE"/>
    <w:rsid w:val="001423ED"/>
    <w:rsid w:val="0014337C"/>
    <w:rsid w:val="00143A37"/>
    <w:rsid w:val="001510D9"/>
    <w:rsid w:val="00151DEF"/>
    <w:rsid w:val="00157CB8"/>
    <w:rsid w:val="00164CFE"/>
    <w:rsid w:val="0016611F"/>
    <w:rsid w:val="00170284"/>
    <w:rsid w:val="00170D6F"/>
    <w:rsid w:val="00174859"/>
    <w:rsid w:val="00175AC3"/>
    <w:rsid w:val="0017631A"/>
    <w:rsid w:val="0017703A"/>
    <w:rsid w:val="001779BA"/>
    <w:rsid w:val="001812EA"/>
    <w:rsid w:val="0018291A"/>
    <w:rsid w:val="00182E39"/>
    <w:rsid w:val="00183DF0"/>
    <w:rsid w:val="001843F0"/>
    <w:rsid w:val="00184419"/>
    <w:rsid w:val="00194F91"/>
    <w:rsid w:val="00197745"/>
    <w:rsid w:val="001A33BA"/>
    <w:rsid w:val="001A33F4"/>
    <w:rsid w:val="001A6FE7"/>
    <w:rsid w:val="001B1CB3"/>
    <w:rsid w:val="001B31B8"/>
    <w:rsid w:val="001B5A76"/>
    <w:rsid w:val="001B728C"/>
    <w:rsid w:val="001C43E5"/>
    <w:rsid w:val="001C4691"/>
    <w:rsid w:val="001C6911"/>
    <w:rsid w:val="001D12CA"/>
    <w:rsid w:val="001D19DF"/>
    <w:rsid w:val="001D54B9"/>
    <w:rsid w:val="001D7007"/>
    <w:rsid w:val="001D7A1C"/>
    <w:rsid w:val="001E24F4"/>
    <w:rsid w:val="001E3E5D"/>
    <w:rsid w:val="001E5B81"/>
    <w:rsid w:val="001E6448"/>
    <w:rsid w:val="001F2F1B"/>
    <w:rsid w:val="001F31D1"/>
    <w:rsid w:val="001F472D"/>
    <w:rsid w:val="001F5FF7"/>
    <w:rsid w:val="001F6D14"/>
    <w:rsid w:val="001F6F09"/>
    <w:rsid w:val="001F7F7E"/>
    <w:rsid w:val="00206BD6"/>
    <w:rsid w:val="00206CF5"/>
    <w:rsid w:val="00210466"/>
    <w:rsid w:val="00214750"/>
    <w:rsid w:val="002151D7"/>
    <w:rsid w:val="00220541"/>
    <w:rsid w:val="002223FF"/>
    <w:rsid w:val="00224311"/>
    <w:rsid w:val="002248B5"/>
    <w:rsid w:val="00232D38"/>
    <w:rsid w:val="00235D90"/>
    <w:rsid w:val="00237DFD"/>
    <w:rsid w:val="002430DD"/>
    <w:rsid w:val="0024557F"/>
    <w:rsid w:val="00245594"/>
    <w:rsid w:val="0024626C"/>
    <w:rsid w:val="0024657F"/>
    <w:rsid w:val="002469DE"/>
    <w:rsid w:val="00246D74"/>
    <w:rsid w:val="002548C0"/>
    <w:rsid w:val="00262211"/>
    <w:rsid w:val="00264CEC"/>
    <w:rsid w:val="00265FF1"/>
    <w:rsid w:val="00267205"/>
    <w:rsid w:val="0027007A"/>
    <w:rsid w:val="00271CD7"/>
    <w:rsid w:val="002724EB"/>
    <w:rsid w:val="002729F1"/>
    <w:rsid w:val="00273445"/>
    <w:rsid w:val="0027750B"/>
    <w:rsid w:val="00277852"/>
    <w:rsid w:val="00281365"/>
    <w:rsid w:val="00281BEB"/>
    <w:rsid w:val="00281EAC"/>
    <w:rsid w:val="0028419D"/>
    <w:rsid w:val="0028505D"/>
    <w:rsid w:val="002858DA"/>
    <w:rsid w:val="002909DB"/>
    <w:rsid w:val="00291C47"/>
    <w:rsid w:val="00292BAB"/>
    <w:rsid w:val="00297580"/>
    <w:rsid w:val="002A1644"/>
    <w:rsid w:val="002A4652"/>
    <w:rsid w:val="002B0694"/>
    <w:rsid w:val="002B06D1"/>
    <w:rsid w:val="002B1B99"/>
    <w:rsid w:val="002B522D"/>
    <w:rsid w:val="002B6696"/>
    <w:rsid w:val="002C1460"/>
    <w:rsid w:val="002C333A"/>
    <w:rsid w:val="002C3EB7"/>
    <w:rsid w:val="002C4D21"/>
    <w:rsid w:val="002C5A75"/>
    <w:rsid w:val="002D2FCB"/>
    <w:rsid w:val="002D63E7"/>
    <w:rsid w:val="002D7D80"/>
    <w:rsid w:val="002E194E"/>
    <w:rsid w:val="002E25C5"/>
    <w:rsid w:val="002F1808"/>
    <w:rsid w:val="002F46A5"/>
    <w:rsid w:val="002F5CE5"/>
    <w:rsid w:val="002F6277"/>
    <w:rsid w:val="0030151E"/>
    <w:rsid w:val="003038D8"/>
    <w:rsid w:val="003068B8"/>
    <w:rsid w:val="003073D0"/>
    <w:rsid w:val="00316227"/>
    <w:rsid w:val="0031740F"/>
    <w:rsid w:val="00321BBB"/>
    <w:rsid w:val="0032469C"/>
    <w:rsid w:val="00327CB1"/>
    <w:rsid w:val="00332DE7"/>
    <w:rsid w:val="003337C0"/>
    <w:rsid w:val="00334576"/>
    <w:rsid w:val="00334A92"/>
    <w:rsid w:val="003357D8"/>
    <w:rsid w:val="003367CD"/>
    <w:rsid w:val="0033733D"/>
    <w:rsid w:val="00344508"/>
    <w:rsid w:val="003460A1"/>
    <w:rsid w:val="00350EBA"/>
    <w:rsid w:val="00351343"/>
    <w:rsid w:val="00353839"/>
    <w:rsid w:val="00355C81"/>
    <w:rsid w:val="0035661F"/>
    <w:rsid w:val="00356C58"/>
    <w:rsid w:val="00356D74"/>
    <w:rsid w:val="003570D1"/>
    <w:rsid w:val="00364193"/>
    <w:rsid w:val="00364919"/>
    <w:rsid w:val="00365952"/>
    <w:rsid w:val="00366A4A"/>
    <w:rsid w:val="0037513B"/>
    <w:rsid w:val="003752C8"/>
    <w:rsid w:val="00375497"/>
    <w:rsid w:val="00375605"/>
    <w:rsid w:val="00375DBA"/>
    <w:rsid w:val="0037674C"/>
    <w:rsid w:val="00384282"/>
    <w:rsid w:val="00385C3E"/>
    <w:rsid w:val="00386FA6"/>
    <w:rsid w:val="00392969"/>
    <w:rsid w:val="003949DD"/>
    <w:rsid w:val="003A0914"/>
    <w:rsid w:val="003A23FF"/>
    <w:rsid w:val="003A3960"/>
    <w:rsid w:val="003B1438"/>
    <w:rsid w:val="003B1BF5"/>
    <w:rsid w:val="003B7EE6"/>
    <w:rsid w:val="003C08A0"/>
    <w:rsid w:val="003C253E"/>
    <w:rsid w:val="003C2798"/>
    <w:rsid w:val="003C313C"/>
    <w:rsid w:val="003C5D43"/>
    <w:rsid w:val="003D01A1"/>
    <w:rsid w:val="003D01BD"/>
    <w:rsid w:val="003D0245"/>
    <w:rsid w:val="003D6411"/>
    <w:rsid w:val="003D65E4"/>
    <w:rsid w:val="003E3224"/>
    <w:rsid w:val="003E3847"/>
    <w:rsid w:val="003E4643"/>
    <w:rsid w:val="003E4EF0"/>
    <w:rsid w:val="003E5E0C"/>
    <w:rsid w:val="003E6188"/>
    <w:rsid w:val="003E76FF"/>
    <w:rsid w:val="003F4394"/>
    <w:rsid w:val="003F6114"/>
    <w:rsid w:val="003F6762"/>
    <w:rsid w:val="003F6B6B"/>
    <w:rsid w:val="003F7E5D"/>
    <w:rsid w:val="00404347"/>
    <w:rsid w:val="00410FF9"/>
    <w:rsid w:val="004125DB"/>
    <w:rsid w:val="004140A2"/>
    <w:rsid w:val="004144DC"/>
    <w:rsid w:val="0041484D"/>
    <w:rsid w:val="00416146"/>
    <w:rsid w:val="004173A1"/>
    <w:rsid w:val="00424177"/>
    <w:rsid w:val="0043218D"/>
    <w:rsid w:val="00432FC2"/>
    <w:rsid w:val="004336A3"/>
    <w:rsid w:val="00436B09"/>
    <w:rsid w:val="00436E75"/>
    <w:rsid w:val="00440ABB"/>
    <w:rsid w:val="004453C6"/>
    <w:rsid w:val="00445AA5"/>
    <w:rsid w:val="00446EAB"/>
    <w:rsid w:val="0045470E"/>
    <w:rsid w:val="004663CB"/>
    <w:rsid w:val="00466468"/>
    <w:rsid w:val="00466B51"/>
    <w:rsid w:val="00467B32"/>
    <w:rsid w:val="00470627"/>
    <w:rsid w:val="004748FB"/>
    <w:rsid w:val="0048071A"/>
    <w:rsid w:val="00484C83"/>
    <w:rsid w:val="0048618D"/>
    <w:rsid w:val="0048742E"/>
    <w:rsid w:val="004901DD"/>
    <w:rsid w:val="004912BC"/>
    <w:rsid w:val="004925A8"/>
    <w:rsid w:val="00492C13"/>
    <w:rsid w:val="004930BC"/>
    <w:rsid w:val="0049795D"/>
    <w:rsid w:val="004A0AB0"/>
    <w:rsid w:val="004A58E1"/>
    <w:rsid w:val="004A61DB"/>
    <w:rsid w:val="004A676E"/>
    <w:rsid w:val="004B0CCC"/>
    <w:rsid w:val="004B0D73"/>
    <w:rsid w:val="004B6A67"/>
    <w:rsid w:val="004C0A79"/>
    <w:rsid w:val="004C0DF0"/>
    <w:rsid w:val="004C3065"/>
    <w:rsid w:val="004C428C"/>
    <w:rsid w:val="004C480C"/>
    <w:rsid w:val="004C5B6C"/>
    <w:rsid w:val="004C7DC9"/>
    <w:rsid w:val="004D2853"/>
    <w:rsid w:val="004E1024"/>
    <w:rsid w:val="004E190C"/>
    <w:rsid w:val="004E471C"/>
    <w:rsid w:val="004E4CD2"/>
    <w:rsid w:val="004E4EB0"/>
    <w:rsid w:val="004F27A5"/>
    <w:rsid w:val="004F5B15"/>
    <w:rsid w:val="004F7701"/>
    <w:rsid w:val="00500138"/>
    <w:rsid w:val="00500749"/>
    <w:rsid w:val="005018E8"/>
    <w:rsid w:val="0050321B"/>
    <w:rsid w:val="00505A8D"/>
    <w:rsid w:val="00505DD6"/>
    <w:rsid w:val="00507666"/>
    <w:rsid w:val="00513390"/>
    <w:rsid w:val="00515098"/>
    <w:rsid w:val="00515C5E"/>
    <w:rsid w:val="005168E6"/>
    <w:rsid w:val="00521073"/>
    <w:rsid w:val="00522102"/>
    <w:rsid w:val="00523D0B"/>
    <w:rsid w:val="00526204"/>
    <w:rsid w:val="00526F12"/>
    <w:rsid w:val="0053018F"/>
    <w:rsid w:val="005311FD"/>
    <w:rsid w:val="0053122C"/>
    <w:rsid w:val="0053549F"/>
    <w:rsid w:val="00535DF4"/>
    <w:rsid w:val="0054301D"/>
    <w:rsid w:val="0055015F"/>
    <w:rsid w:val="00551CF5"/>
    <w:rsid w:val="00552891"/>
    <w:rsid w:val="005547B0"/>
    <w:rsid w:val="00554B83"/>
    <w:rsid w:val="005673AF"/>
    <w:rsid w:val="00567F01"/>
    <w:rsid w:val="0057391F"/>
    <w:rsid w:val="005749BB"/>
    <w:rsid w:val="00575C08"/>
    <w:rsid w:val="0058011B"/>
    <w:rsid w:val="00585334"/>
    <w:rsid w:val="00585501"/>
    <w:rsid w:val="00585ABC"/>
    <w:rsid w:val="00587867"/>
    <w:rsid w:val="00592ADD"/>
    <w:rsid w:val="005948F1"/>
    <w:rsid w:val="005961B1"/>
    <w:rsid w:val="005A0AAF"/>
    <w:rsid w:val="005A1BF8"/>
    <w:rsid w:val="005A20BA"/>
    <w:rsid w:val="005A22F1"/>
    <w:rsid w:val="005A3753"/>
    <w:rsid w:val="005A4982"/>
    <w:rsid w:val="005B01B7"/>
    <w:rsid w:val="005B1B30"/>
    <w:rsid w:val="005B2466"/>
    <w:rsid w:val="005B3AED"/>
    <w:rsid w:val="005C1A45"/>
    <w:rsid w:val="005C3FB4"/>
    <w:rsid w:val="005C42F2"/>
    <w:rsid w:val="005C649F"/>
    <w:rsid w:val="005C73AC"/>
    <w:rsid w:val="005D4603"/>
    <w:rsid w:val="005D66CB"/>
    <w:rsid w:val="005E726B"/>
    <w:rsid w:val="006002A0"/>
    <w:rsid w:val="00601CA1"/>
    <w:rsid w:val="006027F4"/>
    <w:rsid w:val="00611A87"/>
    <w:rsid w:val="00622142"/>
    <w:rsid w:val="006243BB"/>
    <w:rsid w:val="00624BD6"/>
    <w:rsid w:val="006267C3"/>
    <w:rsid w:val="0063002E"/>
    <w:rsid w:val="0063170A"/>
    <w:rsid w:val="00633448"/>
    <w:rsid w:val="00637F29"/>
    <w:rsid w:val="00641E35"/>
    <w:rsid w:val="00652CC4"/>
    <w:rsid w:val="00653248"/>
    <w:rsid w:val="0066371B"/>
    <w:rsid w:val="00664DF8"/>
    <w:rsid w:val="006675E1"/>
    <w:rsid w:val="0067045D"/>
    <w:rsid w:val="00672DDA"/>
    <w:rsid w:val="0067321E"/>
    <w:rsid w:val="0067453C"/>
    <w:rsid w:val="006745F2"/>
    <w:rsid w:val="0067769B"/>
    <w:rsid w:val="00682CB6"/>
    <w:rsid w:val="00684454"/>
    <w:rsid w:val="00684E6F"/>
    <w:rsid w:val="00685BA3"/>
    <w:rsid w:val="006862E3"/>
    <w:rsid w:val="00686E4B"/>
    <w:rsid w:val="00691EE1"/>
    <w:rsid w:val="00692930"/>
    <w:rsid w:val="00692FA7"/>
    <w:rsid w:val="006936A1"/>
    <w:rsid w:val="00696079"/>
    <w:rsid w:val="0069711A"/>
    <w:rsid w:val="006A0961"/>
    <w:rsid w:val="006A0B2B"/>
    <w:rsid w:val="006A1F7C"/>
    <w:rsid w:val="006A264D"/>
    <w:rsid w:val="006A5439"/>
    <w:rsid w:val="006A5FE6"/>
    <w:rsid w:val="006B1CEF"/>
    <w:rsid w:val="006B505C"/>
    <w:rsid w:val="006C6F44"/>
    <w:rsid w:val="006D0149"/>
    <w:rsid w:val="006D094F"/>
    <w:rsid w:val="006D2746"/>
    <w:rsid w:val="006D370F"/>
    <w:rsid w:val="006D3C51"/>
    <w:rsid w:val="006D582D"/>
    <w:rsid w:val="006E0ADA"/>
    <w:rsid w:val="006E18BE"/>
    <w:rsid w:val="006E23B9"/>
    <w:rsid w:val="006E2D04"/>
    <w:rsid w:val="006F37BF"/>
    <w:rsid w:val="006F3F80"/>
    <w:rsid w:val="00703B6A"/>
    <w:rsid w:val="007079A4"/>
    <w:rsid w:val="00711185"/>
    <w:rsid w:val="007121FC"/>
    <w:rsid w:val="00721DCA"/>
    <w:rsid w:val="007234EE"/>
    <w:rsid w:val="00723518"/>
    <w:rsid w:val="00724552"/>
    <w:rsid w:val="007274B6"/>
    <w:rsid w:val="00727CF9"/>
    <w:rsid w:val="0073039B"/>
    <w:rsid w:val="007402F5"/>
    <w:rsid w:val="0074228A"/>
    <w:rsid w:val="00742E52"/>
    <w:rsid w:val="007471CF"/>
    <w:rsid w:val="007471D1"/>
    <w:rsid w:val="00750082"/>
    <w:rsid w:val="0075109F"/>
    <w:rsid w:val="00751980"/>
    <w:rsid w:val="00754BF5"/>
    <w:rsid w:val="0075531D"/>
    <w:rsid w:val="00756302"/>
    <w:rsid w:val="00772AB5"/>
    <w:rsid w:val="00773F6C"/>
    <w:rsid w:val="00774C63"/>
    <w:rsid w:val="00775C4E"/>
    <w:rsid w:val="0077679A"/>
    <w:rsid w:val="00776805"/>
    <w:rsid w:val="00781532"/>
    <w:rsid w:val="00781608"/>
    <w:rsid w:val="00781E37"/>
    <w:rsid w:val="00782523"/>
    <w:rsid w:val="00784304"/>
    <w:rsid w:val="00791F26"/>
    <w:rsid w:val="00797A05"/>
    <w:rsid w:val="00797D51"/>
    <w:rsid w:val="00797EFE"/>
    <w:rsid w:val="007A1658"/>
    <w:rsid w:val="007A2E0E"/>
    <w:rsid w:val="007A3FBD"/>
    <w:rsid w:val="007A5687"/>
    <w:rsid w:val="007A6368"/>
    <w:rsid w:val="007B22CD"/>
    <w:rsid w:val="007B2417"/>
    <w:rsid w:val="007B59ED"/>
    <w:rsid w:val="007C015B"/>
    <w:rsid w:val="007C03ED"/>
    <w:rsid w:val="007C2CDB"/>
    <w:rsid w:val="007C4C41"/>
    <w:rsid w:val="007D2B7B"/>
    <w:rsid w:val="007E024B"/>
    <w:rsid w:val="007E1E42"/>
    <w:rsid w:val="007E57CB"/>
    <w:rsid w:val="007E5C5C"/>
    <w:rsid w:val="007E6E8A"/>
    <w:rsid w:val="007F45EE"/>
    <w:rsid w:val="007F49CD"/>
    <w:rsid w:val="007F5EEF"/>
    <w:rsid w:val="008020DE"/>
    <w:rsid w:val="00806B3B"/>
    <w:rsid w:val="00811DC3"/>
    <w:rsid w:val="00811ED0"/>
    <w:rsid w:val="008138E5"/>
    <w:rsid w:val="00814BBA"/>
    <w:rsid w:val="00816D5D"/>
    <w:rsid w:val="008170C8"/>
    <w:rsid w:val="008178AD"/>
    <w:rsid w:val="0082023C"/>
    <w:rsid w:val="00824090"/>
    <w:rsid w:val="0082603A"/>
    <w:rsid w:val="00830A6A"/>
    <w:rsid w:val="00832367"/>
    <w:rsid w:val="0083465A"/>
    <w:rsid w:val="00837509"/>
    <w:rsid w:val="008413FB"/>
    <w:rsid w:val="00841418"/>
    <w:rsid w:val="00841617"/>
    <w:rsid w:val="00842DB5"/>
    <w:rsid w:val="00843237"/>
    <w:rsid w:val="0084461F"/>
    <w:rsid w:val="00847F8A"/>
    <w:rsid w:val="00851FBE"/>
    <w:rsid w:val="0085312B"/>
    <w:rsid w:val="00853ECB"/>
    <w:rsid w:val="00860778"/>
    <w:rsid w:val="0086135E"/>
    <w:rsid w:val="00861DAB"/>
    <w:rsid w:val="0086670D"/>
    <w:rsid w:val="008745D7"/>
    <w:rsid w:val="00874DB3"/>
    <w:rsid w:val="00876E2A"/>
    <w:rsid w:val="008776AC"/>
    <w:rsid w:val="008776CD"/>
    <w:rsid w:val="008821E1"/>
    <w:rsid w:val="00885408"/>
    <w:rsid w:val="0088585C"/>
    <w:rsid w:val="00885C45"/>
    <w:rsid w:val="00885E39"/>
    <w:rsid w:val="00886C2D"/>
    <w:rsid w:val="008924B0"/>
    <w:rsid w:val="00892FA4"/>
    <w:rsid w:val="008937D8"/>
    <w:rsid w:val="00893811"/>
    <w:rsid w:val="0089398C"/>
    <w:rsid w:val="008973C4"/>
    <w:rsid w:val="008A34B0"/>
    <w:rsid w:val="008A4EE5"/>
    <w:rsid w:val="008A66B1"/>
    <w:rsid w:val="008B075D"/>
    <w:rsid w:val="008B2077"/>
    <w:rsid w:val="008B23D6"/>
    <w:rsid w:val="008B4AC7"/>
    <w:rsid w:val="008B4D4E"/>
    <w:rsid w:val="008B5614"/>
    <w:rsid w:val="008C1B3C"/>
    <w:rsid w:val="008C6163"/>
    <w:rsid w:val="008C6C96"/>
    <w:rsid w:val="008C7DD0"/>
    <w:rsid w:val="008D09BD"/>
    <w:rsid w:val="008D3D2B"/>
    <w:rsid w:val="008D450D"/>
    <w:rsid w:val="008D4F34"/>
    <w:rsid w:val="008E2A0E"/>
    <w:rsid w:val="008E3B4D"/>
    <w:rsid w:val="008E6780"/>
    <w:rsid w:val="008E6F33"/>
    <w:rsid w:val="008F112B"/>
    <w:rsid w:val="008F17FA"/>
    <w:rsid w:val="008F20E8"/>
    <w:rsid w:val="008F580A"/>
    <w:rsid w:val="0090226D"/>
    <w:rsid w:val="00902ED1"/>
    <w:rsid w:val="00903102"/>
    <w:rsid w:val="00911D5A"/>
    <w:rsid w:val="00912200"/>
    <w:rsid w:val="009160CD"/>
    <w:rsid w:val="009210FE"/>
    <w:rsid w:val="00924ACF"/>
    <w:rsid w:val="00925F9D"/>
    <w:rsid w:val="00926B5E"/>
    <w:rsid w:val="00935B55"/>
    <w:rsid w:val="0093639F"/>
    <w:rsid w:val="00937BD8"/>
    <w:rsid w:val="009443E2"/>
    <w:rsid w:val="009449B4"/>
    <w:rsid w:val="00955776"/>
    <w:rsid w:val="00957801"/>
    <w:rsid w:val="009579FA"/>
    <w:rsid w:val="009602DA"/>
    <w:rsid w:val="0096254B"/>
    <w:rsid w:val="009633AE"/>
    <w:rsid w:val="0096734D"/>
    <w:rsid w:val="0097433A"/>
    <w:rsid w:val="00975FE4"/>
    <w:rsid w:val="00977083"/>
    <w:rsid w:val="00977366"/>
    <w:rsid w:val="009841CB"/>
    <w:rsid w:val="00985B61"/>
    <w:rsid w:val="009862A3"/>
    <w:rsid w:val="00986565"/>
    <w:rsid w:val="00991103"/>
    <w:rsid w:val="00991D55"/>
    <w:rsid w:val="00992136"/>
    <w:rsid w:val="00992E63"/>
    <w:rsid w:val="00993470"/>
    <w:rsid w:val="00993AE5"/>
    <w:rsid w:val="00995E25"/>
    <w:rsid w:val="00996DCA"/>
    <w:rsid w:val="009A05D1"/>
    <w:rsid w:val="009A0603"/>
    <w:rsid w:val="009A0F63"/>
    <w:rsid w:val="009A1AA0"/>
    <w:rsid w:val="009A2F06"/>
    <w:rsid w:val="009A361B"/>
    <w:rsid w:val="009A3949"/>
    <w:rsid w:val="009A4801"/>
    <w:rsid w:val="009A6651"/>
    <w:rsid w:val="009A6726"/>
    <w:rsid w:val="009B220A"/>
    <w:rsid w:val="009B533B"/>
    <w:rsid w:val="009C1015"/>
    <w:rsid w:val="009C3D61"/>
    <w:rsid w:val="009C5386"/>
    <w:rsid w:val="009C69EC"/>
    <w:rsid w:val="009D1B6B"/>
    <w:rsid w:val="009D20CF"/>
    <w:rsid w:val="009D2624"/>
    <w:rsid w:val="009D43CF"/>
    <w:rsid w:val="009D7233"/>
    <w:rsid w:val="009E39EC"/>
    <w:rsid w:val="009E40F2"/>
    <w:rsid w:val="009E474F"/>
    <w:rsid w:val="009E54E0"/>
    <w:rsid w:val="009E6DD0"/>
    <w:rsid w:val="009F09AF"/>
    <w:rsid w:val="00A0029A"/>
    <w:rsid w:val="00A01C0B"/>
    <w:rsid w:val="00A02251"/>
    <w:rsid w:val="00A02C8D"/>
    <w:rsid w:val="00A036B2"/>
    <w:rsid w:val="00A04502"/>
    <w:rsid w:val="00A0456D"/>
    <w:rsid w:val="00A04781"/>
    <w:rsid w:val="00A0641C"/>
    <w:rsid w:val="00A10417"/>
    <w:rsid w:val="00A12D2A"/>
    <w:rsid w:val="00A154C9"/>
    <w:rsid w:val="00A16214"/>
    <w:rsid w:val="00A169D4"/>
    <w:rsid w:val="00A20275"/>
    <w:rsid w:val="00A232F8"/>
    <w:rsid w:val="00A34DD4"/>
    <w:rsid w:val="00A358C5"/>
    <w:rsid w:val="00A36019"/>
    <w:rsid w:val="00A366D9"/>
    <w:rsid w:val="00A40DD1"/>
    <w:rsid w:val="00A43E50"/>
    <w:rsid w:val="00A45F1A"/>
    <w:rsid w:val="00A46FD8"/>
    <w:rsid w:val="00A47D5C"/>
    <w:rsid w:val="00A51550"/>
    <w:rsid w:val="00A52085"/>
    <w:rsid w:val="00A55F26"/>
    <w:rsid w:val="00A57166"/>
    <w:rsid w:val="00A612C1"/>
    <w:rsid w:val="00A6264B"/>
    <w:rsid w:val="00A63FCB"/>
    <w:rsid w:val="00A65FA9"/>
    <w:rsid w:val="00A67D58"/>
    <w:rsid w:val="00A70084"/>
    <w:rsid w:val="00A74E03"/>
    <w:rsid w:val="00A76658"/>
    <w:rsid w:val="00A833EB"/>
    <w:rsid w:val="00A83AD0"/>
    <w:rsid w:val="00A85F5D"/>
    <w:rsid w:val="00A87C8A"/>
    <w:rsid w:val="00A87D14"/>
    <w:rsid w:val="00A90E9E"/>
    <w:rsid w:val="00A943EA"/>
    <w:rsid w:val="00A96175"/>
    <w:rsid w:val="00A96E5F"/>
    <w:rsid w:val="00AA2DFF"/>
    <w:rsid w:val="00AA47A9"/>
    <w:rsid w:val="00AA5B07"/>
    <w:rsid w:val="00AA674B"/>
    <w:rsid w:val="00AB192E"/>
    <w:rsid w:val="00AB1AD0"/>
    <w:rsid w:val="00AB292F"/>
    <w:rsid w:val="00AB340E"/>
    <w:rsid w:val="00AB49D4"/>
    <w:rsid w:val="00AB5D2B"/>
    <w:rsid w:val="00AB6FE1"/>
    <w:rsid w:val="00AC0941"/>
    <w:rsid w:val="00AC3749"/>
    <w:rsid w:val="00AD0118"/>
    <w:rsid w:val="00AD0CC4"/>
    <w:rsid w:val="00AD6827"/>
    <w:rsid w:val="00AD78D6"/>
    <w:rsid w:val="00AE2217"/>
    <w:rsid w:val="00AE340B"/>
    <w:rsid w:val="00AE4E90"/>
    <w:rsid w:val="00AF27BD"/>
    <w:rsid w:val="00AF28A2"/>
    <w:rsid w:val="00AF43E5"/>
    <w:rsid w:val="00AF54E9"/>
    <w:rsid w:val="00AF7D36"/>
    <w:rsid w:val="00B032CC"/>
    <w:rsid w:val="00B05FB4"/>
    <w:rsid w:val="00B069C7"/>
    <w:rsid w:val="00B06E13"/>
    <w:rsid w:val="00B072DD"/>
    <w:rsid w:val="00B124FB"/>
    <w:rsid w:val="00B12A20"/>
    <w:rsid w:val="00B1469F"/>
    <w:rsid w:val="00B1549F"/>
    <w:rsid w:val="00B17744"/>
    <w:rsid w:val="00B235FF"/>
    <w:rsid w:val="00B23B93"/>
    <w:rsid w:val="00B2644B"/>
    <w:rsid w:val="00B321A1"/>
    <w:rsid w:val="00B339F4"/>
    <w:rsid w:val="00B377C2"/>
    <w:rsid w:val="00B406C6"/>
    <w:rsid w:val="00B45D85"/>
    <w:rsid w:val="00B525EB"/>
    <w:rsid w:val="00B53C31"/>
    <w:rsid w:val="00B5443F"/>
    <w:rsid w:val="00B648DA"/>
    <w:rsid w:val="00B66884"/>
    <w:rsid w:val="00B701A0"/>
    <w:rsid w:val="00B7193D"/>
    <w:rsid w:val="00B71D06"/>
    <w:rsid w:val="00B74276"/>
    <w:rsid w:val="00B74452"/>
    <w:rsid w:val="00B80D0B"/>
    <w:rsid w:val="00B87FBB"/>
    <w:rsid w:val="00B917B2"/>
    <w:rsid w:val="00B92181"/>
    <w:rsid w:val="00B959A4"/>
    <w:rsid w:val="00B96D27"/>
    <w:rsid w:val="00B976C2"/>
    <w:rsid w:val="00B97D9A"/>
    <w:rsid w:val="00BA074A"/>
    <w:rsid w:val="00BA3803"/>
    <w:rsid w:val="00BA5D91"/>
    <w:rsid w:val="00BA61B4"/>
    <w:rsid w:val="00BA7CA7"/>
    <w:rsid w:val="00BB36C5"/>
    <w:rsid w:val="00BC05DB"/>
    <w:rsid w:val="00BC46EA"/>
    <w:rsid w:val="00BD44C7"/>
    <w:rsid w:val="00BE582A"/>
    <w:rsid w:val="00BE5942"/>
    <w:rsid w:val="00BF1924"/>
    <w:rsid w:val="00C001A6"/>
    <w:rsid w:val="00C05D4E"/>
    <w:rsid w:val="00C05F05"/>
    <w:rsid w:val="00C06125"/>
    <w:rsid w:val="00C101D0"/>
    <w:rsid w:val="00C1022F"/>
    <w:rsid w:val="00C12EA6"/>
    <w:rsid w:val="00C12F39"/>
    <w:rsid w:val="00C163E6"/>
    <w:rsid w:val="00C207E9"/>
    <w:rsid w:val="00C21AA1"/>
    <w:rsid w:val="00C22868"/>
    <w:rsid w:val="00C22E26"/>
    <w:rsid w:val="00C239E1"/>
    <w:rsid w:val="00C30728"/>
    <w:rsid w:val="00C30AF8"/>
    <w:rsid w:val="00C319E5"/>
    <w:rsid w:val="00C33DFB"/>
    <w:rsid w:val="00C367EC"/>
    <w:rsid w:val="00C4310D"/>
    <w:rsid w:val="00C50B18"/>
    <w:rsid w:val="00C50B26"/>
    <w:rsid w:val="00C5338B"/>
    <w:rsid w:val="00C54583"/>
    <w:rsid w:val="00C54A8C"/>
    <w:rsid w:val="00C60264"/>
    <w:rsid w:val="00C639E7"/>
    <w:rsid w:val="00C65969"/>
    <w:rsid w:val="00C6652A"/>
    <w:rsid w:val="00C6687C"/>
    <w:rsid w:val="00C6799C"/>
    <w:rsid w:val="00C70919"/>
    <w:rsid w:val="00C726DF"/>
    <w:rsid w:val="00C750B4"/>
    <w:rsid w:val="00C77DEF"/>
    <w:rsid w:val="00C809BF"/>
    <w:rsid w:val="00C84172"/>
    <w:rsid w:val="00C85A6E"/>
    <w:rsid w:val="00C92C50"/>
    <w:rsid w:val="00C975EA"/>
    <w:rsid w:val="00CA0C16"/>
    <w:rsid w:val="00CA256E"/>
    <w:rsid w:val="00CA4F9C"/>
    <w:rsid w:val="00CA59F8"/>
    <w:rsid w:val="00CA7EEA"/>
    <w:rsid w:val="00CA7F81"/>
    <w:rsid w:val="00CB4ABA"/>
    <w:rsid w:val="00CB4F2F"/>
    <w:rsid w:val="00CB5A10"/>
    <w:rsid w:val="00CC26A0"/>
    <w:rsid w:val="00CC2F0E"/>
    <w:rsid w:val="00CC51AC"/>
    <w:rsid w:val="00CD13A9"/>
    <w:rsid w:val="00CD2B17"/>
    <w:rsid w:val="00CD3536"/>
    <w:rsid w:val="00CD646D"/>
    <w:rsid w:val="00CE0184"/>
    <w:rsid w:val="00CE0210"/>
    <w:rsid w:val="00CE251B"/>
    <w:rsid w:val="00CE6A9A"/>
    <w:rsid w:val="00CE72AE"/>
    <w:rsid w:val="00CF0CDE"/>
    <w:rsid w:val="00CF12B7"/>
    <w:rsid w:val="00CF3239"/>
    <w:rsid w:val="00CF50EB"/>
    <w:rsid w:val="00CF69BA"/>
    <w:rsid w:val="00CF6B54"/>
    <w:rsid w:val="00D00AE8"/>
    <w:rsid w:val="00D03514"/>
    <w:rsid w:val="00D03878"/>
    <w:rsid w:val="00D04AE2"/>
    <w:rsid w:val="00D05885"/>
    <w:rsid w:val="00D05A4B"/>
    <w:rsid w:val="00D06E7C"/>
    <w:rsid w:val="00D10687"/>
    <w:rsid w:val="00D1532D"/>
    <w:rsid w:val="00D23A2B"/>
    <w:rsid w:val="00D25B4A"/>
    <w:rsid w:val="00D33105"/>
    <w:rsid w:val="00D3377C"/>
    <w:rsid w:val="00D36D03"/>
    <w:rsid w:val="00D36D9B"/>
    <w:rsid w:val="00D37A02"/>
    <w:rsid w:val="00D408E3"/>
    <w:rsid w:val="00D41945"/>
    <w:rsid w:val="00D41F84"/>
    <w:rsid w:val="00D43615"/>
    <w:rsid w:val="00D438EB"/>
    <w:rsid w:val="00D459CD"/>
    <w:rsid w:val="00D45D4F"/>
    <w:rsid w:val="00D502CE"/>
    <w:rsid w:val="00D54327"/>
    <w:rsid w:val="00D55B4B"/>
    <w:rsid w:val="00D6226F"/>
    <w:rsid w:val="00D62693"/>
    <w:rsid w:val="00D63701"/>
    <w:rsid w:val="00D67086"/>
    <w:rsid w:val="00D7247B"/>
    <w:rsid w:val="00D735F6"/>
    <w:rsid w:val="00D74A12"/>
    <w:rsid w:val="00D75EDD"/>
    <w:rsid w:val="00D80CCC"/>
    <w:rsid w:val="00D822A7"/>
    <w:rsid w:val="00D82FBD"/>
    <w:rsid w:val="00D83698"/>
    <w:rsid w:val="00D859F3"/>
    <w:rsid w:val="00D903D2"/>
    <w:rsid w:val="00D94F4F"/>
    <w:rsid w:val="00DA045E"/>
    <w:rsid w:val="00DA0FD6"/>
    <w:rsid w:val="00DA3DEA"/>
    <w:rsid w:val="00DA644D"/>
    <w:rsid w:val="00DB20F7"/>
    <w:rsid w:val="00DB293B"/>
    <w:rsid w:val="00DB2FEB"/>
    <w:rsid w:val="00DB3025"/>
    <w:rsid w:val="00DB3CB0"/>
    <w:rsid w:val="00DB4CC0"/>
    <w:rsid w:val="00DB6C60"/>
    <w:rsid w:val="00DC4B2B"/>
    <w:rsid w:val="00DC5265"/>
    <w:rsid w:val="00DC5C87"/>
    <w:rsid w:val="00DC7409"/>
    <w:rsid w:val="00DD138F"/>
    <w:rsid w:val="00DD22D4"/>
    <w:rsid w:val="00DD4471"/>
    <w:rsid w:val="00DD7EE3"/>
    <w:rsid w:val="00DE012B"/>
    <w:rsid w:val="00DE3995"/>
    <w:rsid w:val="00DE3C4C"/>
    <w:rsid w:val="00DE493A"/>
    <w:rsid w:val="00DE4F34"/>
    <w:rsid w:val="00DE6303"/>
    <w:rsid w:val="00DF643E"/>
    <w:rsid w:val="00DF7F93"/>
    <w:rsid w:val="00E12CF3"/>
    <w:rsid w:val="00E137EA"/>
    <w:rsid w:val="00E13FCC"/>
    <w:rsid w:val="00E15F36"/>
    <w:rsid w:val="00E16337"/>
    <w:rsid w:val="00E167EC"/>
    <w:rsid w:val="00E22C70"/>
    <w:rsid w:val="00E23BB7"/>
    <w:rsid w:val="00E24AC5"/>
    <w:rsid w:val="00E24BC5"/>
    <w:rsid w:val="00E25891"/>
    <w:rsid w:val="00E27501"/>
    <w:rsid w:val="00E27F96"/>
    <w:rsid w:val="00E348B9"/>
    <w:rsid w:val="00E37DAA"/>
    <w:rsid w:val="00E4656D"/>
    <w:rsid w:val="00E46DAC"/>
    <w:rsid w:val="00E57180"/>
    <w:rsid w:val="00E613DC"/>
    <w:rsid w:val="00E62EC4"/>
    <w:rsid w:val="00E67659"/>
    <w:rsid w:val="00E70793"/>
    <w:rsid w:val="00E74104"/>
    <w:rsid w:val="00E766EE"/>
    <w:rsid w:val="00E76B22"/>
    <w:rsid w:val="00E81495"/>
    <w:rsid w:val="00E82032"/>
    <w:rsid w:val="00E842B3"/>
    <w:rsid w:val="00E85896"/>
    <w:rsid w:val="00E86057"/>
    <w:rsid w:val="00E86765"/>
    <w:rsid w:val="00E91029"/>
    <w:rsid w:val="00E92115"/>
    <w:rsid w:val="00E96466"/>
    <w:rsid w:val="00EA2AE1"/>
    <w:rsid w:val="00EA7776"/>
    <w:rsid w:val="00EB0DE1"/>
    <w:rsid w:val="00EB4322"/>
    <w:rsid w:val="00EB4EC4"/>
    <w:rsid w:val="00EB564A"/>
    <w:rsid w:val="00EB7909"/>
    <w:rsid w:val="00EB7E22"/>
    <w:rsid w:val="00EC0C4D"/>
    <w:rsid w:val="00EC3478"/>
    <w:rsid w:val="00EC4A78"/>
    <w:rsid w:val="00EC56C3"/>
    <w:rsid w:val="00EC7302"/>
    <w:rsid w:val="00ED2B83"/>
    <w:rsid w:val="00ED62E3"/>
    <w:rsid w:val="00EE2F85"/>
    <w:rsid w:val="00EE2FB6"/>
    <w:rsid w:val="00EE339D"/>
    <w:rsid w:val="00EE4EB3"/>
    <w:rsid w:val="00EE5AA1"/>
    <w:rsid w:val="00EF3B27"/>
    <w:rsid w:val="00F00155"/>
    <w:rsid w:val="00F0119C"/>
    <w:rsid w:val="00F01850"/>
    <w:rsid w:val="00F0537D"/>
    <w:rsid w:val="00F05DE4"/>
    <w:rsid w:val="00F109A1"/>
    <w:rsid w:val="00F1495F"/>
    <w:rsid w:val="00F21071"/>
    <w:rsid w:val="00F2255F"/>
    <w:rsid w:val="00F23DE2"/>
    <w:rsid w:val="00F244FD"/>
    <w:rsid w:val="00F257AD"/>
    <w:rsid w:val="00F32ACC"/>
    <w:rsid w:val="00F32B1B"/>
    <w:rsid w:val="00F3520D"/>
    <w:rsid w:val="00F41941"/>
    <w:rsid w:val="00F45E3B"/>
    <w:rsid w:val="00F5275D"/>
    <w:rsid w:val="00F5683A"/>
    <w:rsid w:val="00F60A43"/>
    <w:rsid w:val="00F66159"/>
    <w:rsid w:val="00F664E4"/>
    <w:rsid w:val="00F73A62"/>
    <w:rsid w:val="00F74377"/>
    <w:rsid w:val="00F7658F"/>
    <w:rsid w:val="00F824BB"/>
    <w:rsid w:val="00F82968"/>
    <w:rsid w:val="00F8668C"/>
    <w:rsid w:val="00F8715F"/>
    <w:rsid w:val="00F905EB"/>
    <w:rsid w:val="00F96139"/>
    <w:rsid w:val="00F96E67"/>
    <w:rsid w:val="00F97FF9"/>
    <w:rsid w:val="00FA4CEA"/>
    <w:rsid w:val="00FA6A3E"/>
    <w:rsid w:val="00FC01D9"/>
    <w:rsid w:val="00FC0CFC"/>
    <w:rsid w:val="00FC7693"/>
    <w:rsid w:val="00FC7798"/>
    <w:rsid w:val="00FD0BD2"/>
    <w:rsid w:val="00FD1B29"/>
    <w:rsid w:val="00FD1FFE"/>
    <w:rsid w:val="00FD211F"/>
    <w:rsid w:val="00FD2EDA"/>
    <w:rsid w:val="00FD3C66"/>
    <w:rsid w:val="00FE09B2"/>
    <w:rsid w:val="00FE31E9"/>
    <w:rsid w:val="00FE6AB6"/>
    <w:rsid w:val="00FE7735"/>
    <w:rsid w:val="00FE7E5C"/>
    <w:rsid w:val="00FF2AB0"/>
    <w:rsid w:val="00FF306E"/>
    <w:rsid w:val="00FF3147"/>
    <w:rsid w:val="00FF3EDB"/>
    <w:rsid w:val="00FF4BA2"/>
    <w:rsid w:val="00FF56BA"/>
    <w:rsid w:val="00FF68EB"/>
    <w:rsid w:val="01012E60"/>
    <w:rsid w:val="01045427"/>
    <w:rsid w:val="010B405F"/>
    <w:rsid w:val="01101675"/>
    <w:rsid w:val="0111254E"/>
    <w:rsid w:val="0112363F"/>
    <w:rsid w:val="011253ED"/>
    <w:rsid w:val="01141165"/>
    <w:rsid w:val="011562D2"/>
    <w:rsid w:val="011846E5"/>
    <w:rsid w:val="011C50D8"/>
    <w:rsid w:val="011E1FE4"/>
    <w:rsid w:val="012101A3"/>
    <w:rsid w:val="01233A9E"/>
    <w:rsid w:val="012515C4"/>
    <w:rsid w:val="012B64AF"/>
    <w:rsid w:val="012F05BA"/>
    <w:rsid w:val="013B0DE8"/>
    <w:rsid w:val="01401F5A"/>
    <w:rsid w:val="014127EB"/>
    <w:rsid w:val="01422176"/>
    <w:rsid w:val="014C64F2"/>
    <w:rsid w:val="014D0B1B"/>
    <w:rsid w:val="01522213"/>
    <w:rsid w:val="01546E38"/>
    <w:rsid w:val="015500B2"/>
    <w:rsid w:val="0155440A"/>
    <w:rsid w:val="0159126E"/>
    <w:rsid w:val="01655E65"/>
    <w:rsid w:val="01714809"/>
    <w:rsid w:val="01781DD7"/>
    <w:rsid w:val="0179546C"/>
    <w:rsid w:val="018130F1"/>
    <w:rsid w:val="01852063"/>
    <w:rsid w:val="018A7679"/>
    <w:rsid w:val="018F2EE2"/>
    <w:rsid w:val="018F4C90"/>
    <w:rsid w:val="01910A08"/>
    <w:rsid w:val="019127B6"/>
    <w:rsid w:val="0192652E"/>
    <w:rsid w:val="019329D2"/>
    <w:rsid w:val="019422A6"/>
    <w:rsid w:val="019B1886"/>
    <w:rsid w:val="019D115B"/>
    <w:rsid w:val="019D738A"/>
    <w:rsid w:val="01A26771"/>
    <w:rsid w:val="01AF0E8E"/>
    <w:rsid w:val="01B3097E"/>
    <w:rsid w:val="01B82438"/>
    <w:rsid w:val="01B97F5E"/>
    <w:rsid w:val="01BD24C4"/>
    <w:rsid w:val="01BF37C7"/>
    <w:rsid w:val="01C02FB9"/>
    <w:rsid w:val="01C56903"/>
    <w:rsid w:val="01CD7566"/>
    <w:rsid w:val="01D134FA"/>
    <w:rsid w:val="01D408F4"/>
    <w:rsid w:val="01D9415D"/>
    <w:rsid w:val="01E23011"/>
    <w:rsid w:val="01EF1DC5"/>
    <w:rsid w:val="01F571E8"/>
    <w:rsid w:val="01FD609D"/>
    <w:rsid w:val="020B34A4"/>
    <w:rsid w:val="021138F7"/>
    <w:rsid w:val="02151639"/>
    <w:rsid w:val="02192EB4"/>
    <w:rsid w:val="021D673F"/>
    <w:rsid w:val="022655F4"/>
    <w:rsid w:val="02290B46"/>
    <w:rsid w:val="022C24DE"/>
    <w:rsid w:val="022E44A8"/>
    <w:rsid w:val="02331EA2"/>
    <w:rsid w:val="02353A89"/>
    <w:rsid w:val="023A11D8"/>
    <w:rsid w:val="023F0464"/>
    <w:rsid w:val="024342F5"/>
    <w:rsid w:val="02443CCC"/>
    <w:rsid w:val="024535A0"/>
    <w:rsid w:val="024D74A8"/>
    <w:rsid w:val="025A704C"/>
    <w:rsid w:val="025D4D8E"/>
    <w:rsid w:val="025F4662"/>
    <w:rsid w:val="02614378"/>
    <w:rsid w:val="026305F6"/>
    <w:rsid w:val="026558D4"/>
    <w:rsid w:val="026C4FD1"/>
    <w:rsid w:val="026C6D7F"/>
    <w:rsid w:val="026E7761"/>
    <w:rsid w:val="027C5214"/>
    <w:rsid w:val="028165B1"/>
    <w:rsid w:val="02881AF1"/>
    <w:rsid w:val="02881E0B"/>
    <w:rsid w:val="02886150"/>
    <w:rsid w:val="029562D6"/>
    <w:rsid w:val="02A1111E"/>
    <w:rsid w:val="02B01361"/>
    <w:rsid w:val="02B01AF2"/>
    <w:rsid w:val="02C13897"/>
    <w:rsid w:val="02C170CB"/>
    <w:rsid w:val="02C3589B"/>
    <w:rsid w:val="02C60B85"/>
    <w:rsid w:val="02C92423"/>
    <w:rsid w:val="02CE17E8"/>
    <w:rsid w:val="02D92666"/>
    <w:rsid w:val="02DA1F3A"/>
    <w:rsid w:val="02E01C47"/>
    <w:rsid w:val="02E334E5"/>
    <w:rsid w:val="02E80AFB"/>
    <w:rsid w:val="02FA438B"/>
    <w:rsid w:val="02FC0103"/>
    <w:rsid w:val="03086AA8"/>
    <w:rsid w:val="031150AF"/>
    <w:rsid w:val="03157416"/>
    <w:rsid w:val="03165668"/>
    <w:rsid w:val="03174F3D"/>
    <w:rsid w:val="031B12E5"/>
    <w:rsid w:val="03217B69"/>
    <w:rsid w:val="032558AB"/>
    <w:rsid w:val="032B6C3A"/>
    <w:rsid w:val="032F2286"/>
    <w:rsid w:val="033124A2"/>
    <w:rsid w:val="03366612"/>
    <w:rsid w:val="03416830"/>
    <w:rsid w:val="03427ED4"/>
    <w:rsid w:val="03465822"/>
    <w:rsid w:val="03474314"/>
    <w:rsid w:val="034B4BE6"/>
    <w:rsid w:val="034F0B25"/>
    <w:rsid w:val="035241C7"/>
    <w:rsid w:val="03547F3F"/>
    <w:rsid w:val="03561878"/>
    <w:rsid w:val="035E2B6B"/>
    <w:rsid w:val="03600692"/>
    <w:rsid w:val="0365214C"/>
    <w:rsid w:val="03685798"/>
    <w:rsid w:val="036C17D6"/>
    <w:rsid w:val="036D12B2"/>
    <w:rsid w:val="03726617"/>
    <w:rsid w:val="03726A10"/>
    <w:rsid w:val="037A0439"/>
    <w:rsid w:val="037E0332"/>
    <w:rsid w:val="037F2106"/>
    <w:rsid w:val="037F2352"/>
    <w:rsid w:val="03802AE2"/>
    <w:rsid w:val="03835245"/>
    <w:rsid w:val="03962305"/>
    <w:rsid w:val="03A013D6"/>
    <w:rsid w:val="03A52548"/>
    <w:rsid w:val="03AF33C7"/>
    <w:rsid w:val="03AF786B"/>
    <w:rsid w:val="03B44E81"/>
    <w:rsid w:val="03B60F38"/>
    <w:rsid w:val="03B94246"/>
    <w:rsid w:val="03B95389"/>
    <w:rsid w:val="03B95FF4"/>
    <w:rsid w:val="03BC3669"/>
    <w:rsid w:val="03BE5B11"/>
    <w:rsid w:val="03C36E72"/>
    <w:rsid w:val="03CA4515"/>
    <w:rsid w:val="03CC6066"/>
    <w:rsid w:val="03CF5817"/>
    <w:rsid w:val="03DD1CE2"/>
    <w:rsid w:val="03DF1EFE"/>
    <w:rsid w:val="03DF6B9A"/>
    <w:rsid w:val="03E006C1"/>
    <w:rsid w:val="03EA08A3"/>
    <w:rsid w:val="03EC0177"/>
    <w:rsid w:val="03EC61B5"/>
    <w:rsid w:val="03EE693D"/>
    <w:rsid w:val="03EF5EB9"/>
    <w:rsid w:val="03FE4719"/>
    <w:rsid w:val="0402799B"/>
    <w:rsid w:val="04051916"/>
    <w:rsid w:val="0405563C"/>
    <w:rsid w:val="041A42B0"/>
    <w:rsid w:val="041A6002"/>
    <w:rsid w:val="041D6583"/>
    <w:rsid w:val="04207E21"/>
    <w:rsid w:val="0422003D"/>
    <w:rsid w:val="042B77C9"/>
    <w:rsid w:val="043652A3"/>
    <w:rsid w:val="043B2EAD"/>
    <w:rsid w:val="043F299D"/>
    <w:rsid w:val="04473600"/>
    <w:rsid w:val="0449381C"/>
    <w:rsid w:val="044C50BA"/>
    <w:rsid w:val="045126D0"/>
    <w:rsid w:val="04567CE7"/>
    <w:rsid w:val="045E1168"/>
    <w:rsid w:val="045F2F52"/>
    <w:rsid w:val="04602913"/>
    <w:rsid w:val="04620439"/>
    <w:rsid w:val="0466617C"/>
    <w:rsid w:val="046959D2"/>
    <w:rsid w:val="046F04FD"/>
    <w:rsid w:val="047F2D99"/>
    <w:rsid w:val="04855A4E"/>
    <w:rsid w:val="0488593B"/>
    <w:rsid w:val="048D119D"/>
    <w:rsid w:val="048D4DE3"/>
    <w:rsid w:val="048E56D2"/>
    <w:rsid w:val="049727D9"/>
    <w:rsid w:val="049A4077"/>
    <w:rsid w:val="049C7DEF"/>
    <w:rsid w:val="04A171B4"/>
    <w:rsid w:val="04A3117E"/>
    <w:rsid w:val="04A50FDF"/>
    <w:rsid w:val="04A9250C"/>
    <w:rsid w:val="04AB1DE0"/>
    <w:rsid w:val="04B04B0E"/>
    <w:rsid w:val="04C072CB"/>
    <w:rsid w:val="04C23FCE"/>
    <w:rsid w:val="04C410F4"/>
    <w:rsid w:val="04DB5301"/>
    <w:rsid w:val="04DF7CDC"/>
    <w:rsid w:val="04E05DDC"/>
    <w:rsid w:val="04E66399"/>
    <w:rsid w:val="04EA6DAD"/>
    <w:rsid w:val="04F25C61"/>
    <w:rsid w:val="04F45319"/>
    <w:rsid w:val="04F76DD4"/>
    <w:rsid w:val="04F833BC"/>
    <w:rsid w:val="04FA68C4"/>
    <w:rsid w:val="050339CA"/>
    <w:rsid w:val="050634BB"/>
    <w:rsid w:val="05096B07"/>
    <w:rsid w:val="050F6813"/>
    <w:rsid w:val="0514288D"/>
    <w:rsid w:val="05176FD6"/>
    <w:rsid w:val="0522767D"/>
    <w:rsid w:val="05355B4E"/>
    <w:rsid w:val="053D0B13"/>
    <w:rsid w:val="053E2C54"/>
    <w:rsid w:val="05404C1F"/>
    <w:rsid w:val="054144F3"/>
    <w:rsid w:val="0544022B"/>
    <w:rsid w:val="054B35C3"/>
    <w:rsid w:val="055204AE"/>
    <w:rsid w:val="05526700"/>
    <w:rsid w:val="05573B91"/>
    <w:rsid w:val="05573D16"/>
    <w:rsid w:val="0559183C"/>
    <w:rsid w:val="055C30DB"/>
    <w:rsid w:val="05644C43"/>
    <w:rsid w:val="05663875"/>
    <w:rsid w:val="056A1C9B"/>
    <w:rsid w:val="056B1570"/>
    <w:rsid w:val="056D7096"/>
    <w:rsid w:val="057523EE"/>
    <w:rsid w:val="0580326D"/>
    <w:rsid w:val="05825E1A"/>
    <w:rsid w:val="05834B0B"/>
    <w:rsid w:val="058C7E64"/>
    <w:rsid w:val="058F356D"/>
    <w:rsid w:val="05924EDC"/>
    <w:rsid w:val="059A3C03"/>
    <w:rsid w:val="059D3E1F"/>
    <w:rsid w:val="059F4F4E"/>
    <w:rsid w:val="05A01219"/>
    <w:rsid w:val="05A76A4C"/>
    <w:rsid w:val="05A82AC6"/>
    <w:rsid w:val="05AD7DDA"/>
    <w:rsid w:val="05AF5900"/>
    <w:rsid w:val="05B747B5"/>
    <w:rsid w:val="05B750AD"/>
    <w:rsid w:val="05B922DB"/>
    <w:rsid w:val="05BC001D"/>
    <w:rsid w:val="05C173E2"/>
    <w:rsid w:val="05C25634"/>
    <w:rsid w:val="05C50C80"/>
    <w:rsid w:val="05C55859"/>
    <w:rsid w:val="05C56ED2"/>
    <w:rsid w:val="05C84623"/>
    <w:rsid w:val="05CD1C2A"/>
    <w:rsid w:val="05FB41ED"/>
    <w:rsid w:val="05FE23E4"/>
    <w:rsid w:val="06021ED4"/>
    <w:rsid w:val="06071298"/>
    <w:rsid w:val="060E0879"/>
    <w:rsid w:val="06134A9E"/>
    <w:rsid w:val="06135E8F"/>
    <w:rsid w:val="061A5470"/>
    <w:rsid w:val="061E0B8A"/>
    <w:rsid w:val="0627649A"/>
    <w:rsid w:val="062A4F87"/>
    <w:rsid w:val="06367DD0"/>
    <w:rsid w:val="06383B48"/>
    <w:rsid w:val="063C62B0"/>
    <w:rsid w:val="06442A54"/>
    <w:rsid w:val="06456265"/>
    <w:rsid w:val="064948CE"/>
    <w:rsid w:val="065564A8"/>
    <w:rsid w:val="065A0DDD"/>
    <w:rsid w:val="06604E4C"/>
    <w:rsid w:val="06681F2D"/>
    <w:rsid w:val="06707ABE"/>
    <w:rsid w:val="067B1788"/>
    <w:rsid w:val="068264E4"/>
    <w:rsid w:val="06826B27"/>
    <w:rsid w:val="06826B71"/>
    <w:rsid w:val="06853C8B"/>
    <w:rsid w:val="06897EFF"/>
    <w:rsid w:val="068C79F0"/>
    <w:rsid w:val="06913258"/>
    <w:rsid w:val="069A65B0"/>
    <w:rsid w:val="069D7E4F"/>
    <w:rsid w:val="06A411DD"/>
    <w:rsid w:val="06B07B82"/>
    <w:rsid w:val="06B34F7C"/>
    <w:rsid w:val="06B70F10"/>
    <w:rsid w:val="06BC02D5"/>
    <w:rsid w:val="06BD5DFB"/>
    <w:rsid w:val="06BE15D3"/>
    <w:rsid w:val="06C23411"/>
    <w:rsid w:val="06CB0518"/>
    <w:rsid w:val="06CE263D"/>
    <w:rsid w:val="06D27AF8"/>
    <w:rsid w:val="06E15F8D"/>
    <w:rsid w:val="06E4782C"/>
    <w:rsid w:val="06E635A4"/>
    <w:rsid w:val="06E70381"/>
    <w:rsid w:val="06F04422"/>
    <w:rsid w:val="06F7130D"/>
    <w:rsid w:val="06FA2BAB"/>
    <w:rsid w:val="06FD269B"/>
    <w:rsid w:val="06FE6B3F"/>
    <w:rsid w:val="07047ECE"/>
    <w:rsid w:val="070C28DE"/>
    <w:rsid w:val="071C5217"/>
    <w:rsid w:val="071F2B16"/>
    <w:rsid w:val="072145DC"/>
    <w:rsid w:val="07267E44"/>
    <w:rsid w:val="072B7208"/>
    <w:rsid w:val="072D3B08"/>
    <w:rsid w:val="073267E9"/>
    <w:rsid w:val="07402ACD"/>
    <w:rsid w:val="07465DF0"/>
    <w:rsid w:val="074E2EF7"/>
    <w:rsid w:val="07520C39"/>
    <w:rsid w:val="075475E5"/>
    <w:rsid w:val="07550729"/>
    <w:rsid w:val="0757624F"/>
    <w:rsid w:val="075A189C"/>
    <w:rsid w:val="075C5614"/>
    <w:rsid w:val="075E0EFC"/>
    <w:rsid w:val="07612C2A"/>
    <w:rsid w:val="0765096C"/>
    <w:rsid w:val="076543EB"/>
    <w:rsid w:val="076B1CFB"/>
    <w:rsid w:val="076B468F"/>
    <w:rsid w:val="076D599C"/>
    <w:rsid w:val="07762B7A"/>
    <w:rsid w:val="077E1A2E"/>
    <w:rsid w:val="07893F6B"/>
    <w:rsid w:val="078965F0"/>
    <w:rsid w:val="07950B26"/>
    <w:rsid w:val="079923C4"/>
    <w:rsid w:val="079A03B3"/>
    <w:rsid w:val="079E3E7E"/>
    <w:rsid w:val="07A45B5F"/>
    <w:rsid w:val="07A56FBB"/>
    <w:rsid w:val="07A82607"/>
    <w:rsid w:val="07AA45D1"/>
    <w:rsid w:val="07B02B10"/>
    <w:rsid w:val="07CF4038"/>
    <w:rsid w:val="07D478A0"/>
    <w:rsid w:val="07FB307F"/>
    <w:rsid w:val="07FC2ED6"/>
    <w:rsid w:val="07FE491D"/>
    <w:rsid w:val="08000695"/>
    <w:rsid w:val="08071A24"/>
    <w:rsid w:val="080B0A0B"/>
    <w:rsid w:val="080B2B96"/>
    <w:rsid w:val="080C0DE8"/>
    <w:rsid w:val="080C703A"/>
    <w:rsid w:val="080F2686"/>
    <w:rsid w:val="08123F24"/>
    <w:rsid w:val="0817778D"/>
    <w:rsid w:val="081B4B96"/>
    <w:rsid w:val="081E32FF"/>
    <w:rsid w:val="082500FC"/>
    <w:rsid w:val="082A780B"/>
    <w:rsid w:val="083B00CB"/>
    <w:rsid w:val="083E11BD"/>
    <w:rsid w:val="08476385"/>
    <w:rsid w:val="084F6F27"/>
    <w:rsid w:val="08512C9F"/>
    <w:rsid w:val="085900F5"/>
    <w:rsid w:val="08624EAC"/>
    <w:rsid w:val="08634780"/>
    <w:rsid w:val="08674270"/>
    <w:rsid w:val="086F6867"/>
    <w:rsid w:val="088548F3"/>
    <w:rsid w:val="088734EF"/>
    <w:rsid w:val="08884BF8"/>
    <w:rsid w:val="089247D2"/>
    <w:rsid w:val="08986B20"/>
    <w:rsid w:val="08A6123D"/>
    <w:rsid w:val="08AA0601"/>
    <w:rsid w:val="08AE00F1"/>
    <w:rsid w:val="08B532B9"/>
    <w:rsid w:val="08B84ACC"/>
    <w:rsid w:val="08CE1C4B"/>
    <w:rsid w:val="08D5567E"/>
    <w:rsid w:val="08E04023"/>
    <w:rsid w:val="08E7715F"/>
    <w:rsid w:val="08E91129"/>
    <w:rsid w:val="08EE4992"/>
    <w:rsid w:val="08F0070A"/>
    <w:rsid w:val="08F16230"/>
    <w:rsid w:val="08F31FA8"/>
    <w:rsid w:val="08FC0E5C"/>
    <w:rsid w:val="08FD4BD5"/>
    <w:rsid w:val="09036BB8"/>
    <w:rsid w:val="09047D11"/>
    <w:rsid w:val="09142FBD"/>
    <w:rsid w:val="091826BD"/>
    <w:rsid w:val="091D316F"/>
    <w:rsid w:val="091D7025"/>
    <w:rsid w:val="09267C87"/>
    <w:rsid w:val="09297778"/>
    <w:rsid w:val="092C2319"/>
    <w:rsid w:val="09386CB6"/>
    <w:rsid w:val="0943176E"/>
    <w:rsid w:val="09434CDD"/>
    <w:rsid w:val="09442803"/>
    <w:rsid w:val="09446B26"/>
    <w:rsid w:val="0949606C"/>
    <w:rsid w:val="094B5940"/>
    <w:rsid w:val="094D16B8"/>
    <w:rsid w:val="094D790A"/>
    <w:rsid w:val="094F64F6"/>
    <w:rsid w:val="095347F5"/>
    <w:rsid w:val="0958005D"/>
    <w:rsid w:val="095B41AD"/>
    <w:rsid w:val="095C5D9F"/>
    <w:rsid w:val="0963662A"/>
    <w:rsid w:val="0967344D"/>
    <w:rsid w:val="096802A0"/>
    <w:rsid w:val="096F4A33"/>
    <w:rsid w:val="09751D20"/>
    <w:rsid w:val="09776735"/>
    <w:rsid w:val="09850C28"/>
    <w:rsid w:val="09887C7C"/>
    <w:rsid w:val="09A432A2"/>
    <w:rsid w:val="09A514F4"/>
    <w:rsid w:val="09A908B8"/>
    <w:rsid w:val="09AD65FB"/>
    <w:rsid w:val="09AE2BE1"/>
    <w:rsid w:val="09B42B47"/>
    <w:rsid w:val="09C000DC"/>
    <w:rsid w:val="09C31541"/>
    <w:rsid w:val="09CF6571"/>
    <w:rsid w:val="09CF7CBE"/>
    <w:rsid w:val="09DB3168"/>
    <w:rsid w:val="09DB4F16"/>
    <w:rsid w:val="09DC0C8E"/>
    <w:rsid w:val="09DF3BF3"/>
    <w:rsid w:val="09E438DD"/>
    <w:rsid w:val="09E813E1"/>
    <w:rsid w:val="09EA6F07"/>
    <w:rsid w:val="09EB2C7F"/>
    <w:rsid w:val="09EF2316"/>
    <w:rsid w:val="09F2400E"/>
    <w:rsid w:val="09FE32FC"/>
    <w:rsid w:val="0A033725"/>
    <w:rsid w:val="0A051F93"/>
    <w:rsid w:val="0A092ADA"/>
    <w:rsid w:val="0A0A272C"/>
    <w:rsid w:val="0A0F4D52"/>
    <w:rsid w:val="0A105613"/>
    <w:rsid w:val="0A144CAA"/>
    <w:rsid w:val="0A1A3DA3"/>
    <w:rsid w:val="0A344824"/>
    <w:rsid w:val="0A3B3C06"/>
    <w:rsid w:val="0A3D48EC"/>
    <w:rsid w:val="0A426D43"/>
    <w:rsid w:val="0A432ABB"/>
    <w:rsid w:val="0A4F2B13"/>
    <w:rsid w:val="0A5B6057"/>
    <w:rsid w:val="0A5E16A3"/>
    <w:rsid w:val="0A621193"/>
    <w:rsid w:val="0A6F1B02"/>
    <w:rsid w:val="0A6F565E"/>
    <w:rsid w:val="0A7004A4"/>
    <w:rsid w:val="0A775F0C"/>
    <w:rsid w:val="0A803B4E"/>
    <w:rsid w:val="0A851326"/>
    <w:rsid w:val="0A8D3D36"/>
    <w:rsid w:val="0A8F7AAE"/>
    <w:rsid w:val="0A9B2F97"/>
    <w:rsid w:val="0AA3355A"/>
    <w:rsid w:val="0AAB42F1"/>
    <w:rsid w:val="0ABD5A27"/>
    <w:rsid w:val="0ABE2142"/>
    <w:rsid w:val="0AC41E4E"/>
    <w:rsid w:val="0AC72CEC"/>
    <w:rsid w:val="0ACB31DC"/>
    <w:rsid w:val="0ADD081A"/>
    <w:rsid w:val="0AE62F66"/>
    <w:rsid w:val="0AEC3153"/>
    <w:rsid w:val="0AF33DA1"/>
    <w:rsid w:val="0AF3628F"/>
    <w:rsid w:val="0AF81AF7"/>
    <w:rsid w:val="0AF85654"/>
    <w:rsid w:val="0B00275A"/>
    <w:rsid w:val="0B1437D1"/>
    <w:rsid w:val="0B1B11F1"/>
    <w:rsid w:val="0B1D5E37"/>
    <w:rsid w:val="0B204BAA"/>
    <w:rsid w:val="0B297F03"/>
    <w:rsid w:val="0B2E376B"/>
    <w:rsid w:val="0B354AFA"/>
    <w:rsid w:val="0B3B3792"/>
    <w:rsid w:val="0B3F14D4"/>
    <w:rsid w:val="0B470389"/>
    <w:rsid w:val="0B4A1910"/>
    <w:rsid w:val="0B57681E"/>
    <w:rsid w:val="0B5A00BC"/>
    <w:rsid w:val="0B5C3E34"/>
    <w:rsid w:val="0B5D2711"/>
    <w:rsid w:val="0B626F71"/>
    <w:rsid w:val="0B664CB3"/>
    <w:rsid w:val="0B666A61"/>
    <w:rsid w:val="0B6E3B68"/>
    <w:rsid w:val="0B792C38"/>
    <w:rsid w:val="0B7E71EE"/>
    <w:rsid w:val="0B7F7A10"/>
    <w:rsid w:val="0B8769D7"/>
    <w:rsid w:val="0B965F86"/>
    <w:rsid w:val="0B974E6D"/>
    <w:rsid w:val="0B9F1F73"/>
    <w:rsid w:val="0BA23811"/>
    <w:rsid w:val="0BA457DB"/>
    <w:rsid w:val="0BA83816"/>
    <w:rsid w:val="0BA94BA0"/>
    <w:rsid w:val="0BAD5B53"/>
    <w:rsid w:val="0BB8447D"/>
    <w:rsid w:val="0BB8581A"/>
    <w:rsid w:val="0BBE064B"/>
    <w:rsid w:val="0BC419DA"/>
    <w:rsid w:val="0BC639A4"/>
    <w:rsid w:val="0BD0037E"/>
    <w:rsid w:val="0BD22464"/>
    <w:rsid w:val="0BD441D5"/>
    <w:rsid w:val="0BD45F05"/>
    <w:rsid w:val="0BDA74C1"/>
    <w:rsid w:val="0BE04A65"/>
    <w:rsid w:val="0BE43E2A"/>
    <w:rsid w:val="0BE900A8"/>
    <w:rsid w:val="0BEB0AC6"/>
    <w:rsid w:val="0BED0F30"/>
    <w:rsid w:val="0BEF4CA9"/>
    <w:rsid w:val="0BFA364D"/>
    <w:rsid w:val="0BFA53FB"/>
    <w:rsid w:val="0BFB3062"/>
    <w:rsid w:val="0C011543"/>
    <w:rsid w:val="0C061FF2"/>
    <w:rsid w:val="0C1C35C4"/>
    <w:rsid w:val="0C2504C9"/>
    <w:rsid w:val="0C291F26"/>
    <w:rsid w:val="0C2B3807"/>
    <w:rsid w:val="0C394176"/>
    <w:rsid w:val="0C4F3999"/>
    <w:rsid w:val="0C5965C6"/>
    <w:rsid w:val="0C5D60B6"/>
    <w:rsid w:val="0C6E4768"/>
    <w:rsid w:val="0C6F50BD"/>
    <w:rsid w:val="0C700313"/>
    <w:rsid w:val="0C83093A"/>
    <w:rsid w:val="0C8573BB"/>
    <w:rsid w:val="0C871D27"/>
    <w:rsid w:val="0C8A49D1"/>
    <w:rsid w:val="0C8A677F"/>
    <w:rsid w:val="0C945850"/>
    <w:rsid w:val="0C9B6BDE"/>
    <w:rsid w:val="0CA84E57"/>
    <w:rsid w:val="0CAF2410"/>
    <w:rsid w:val="0CAF268A"/>
    <w:rsid w:val="0CB20644"/>
    <w:rsid w:val="0CB33F28"/>
    <w:rsid w:val="0CB67574"/>
    <w:rsid w:val="0CBB2DDD"/>
    <w:rsid w:val="0CC06645"/>
    <w:rsid w:val="0CC46135"/>
    <w:rsid w:val="0CD67C16"/>
    <w:rsid w:val="0CD8398F"/>
    <w:rsid w:val="0CEB1914"/>
    <w:rsid w:val="0CF12CA2"/>
    <w:rsid w:val="0CF307C8"/>
    <w:rsid w:val="0CF73EC1"/>
    <w:rsid w:val="0D021F33"/>
    <w:rsid w:val="0D054058"/>
    <w:rsid w:val="0D093B48"/>
    <w:rsid w:val="0D15073F"/>
    <w:rsid w:val="0D162709"/>
    <w:rsid w:val="0D285F64"/>
    <w:rsid w:val="0D2A1D10"/>
    <w:rsid w:val="0D2F194E"/>
    <w:rsid w:val="0D3861DB"/>
    <w:rsid w:val="0D402AEC"/>
    <w:rsid w:val="0D4032E2"/>
    <w:rsid w:val="0D425B7F"/>
    <w:rsid w:val="0D4508F8"/>
    <w:rsid w:val="0D466B4A"/>
    <w:rsid w:val="0D4C7ED9"/>
    <w:rsid w:val="0D531267"/>
    <w:rsid w:val="0D547CE5"/>
    <w:rsid w:val="0D576FA9"/>
    <w:rsid w:val="0D5B1088"/>
    <w:rsid w:val="0D5C636E"/>
    <w:rsid w:val="0D613984"/>
    <w:rsid w:val="0D645222"/>
    <w:rsid w:val="0D660F9A"/>
    <w:rsid w:val="0D6B4803"/>
    <w:rsid w:val="0D6C1356"/>
    <w:rsid w:val="0D6C2329"/>
    <w:rsid w:val="0D701E19"/>
    <w:rsid w:val="0D787FFD"/>
    <w:rsid w:val="0D8238FA"/>
    <w:rsid w:val="0D8633EB"/>
    <w:rsid w:val="0D896A37"/>
    <w:rsid w:val="0D8A3FF8"/>
    <w:rsid w:val="0D9A50E8"/>
    <w:rsid w:val="0D9D24E2"/>
    <w:rsid w:val="0D9F7DAD"/>
    <w:rsid w:val="0DA47D15"/>
    <w:rsid w:val="0DA502F5"/>
    <w:rsid w:val="0DA675E9"/>
    <w:rsid w:val="0DB241E0"/>
    <w:rsid w:val="0DB37F58"/>
    <w:rsid w:val="0DB6568B"/>
    <w:rsid w:val="0DB94E10"/>
    <w:rsid w:val="0DBA3094"/>
    <w:rsid w:val="0DBE2B84"/>
    <w:rsid w:val="0DBF4B4E"/>
    <w:rsid w:val="0DC024E6"/>
    <w:rsid w:val="0DC15106"/>
    <w:rsid w:val="0DC3019B"/>
    <w:rsid w:val="0DC45341"/>
    <w:rsid w:val="0DC932D7"/>
    <w:rsid w:val="0DCD0B75"/>
    <w:rsid w:val="0DCD1019"/>
    <w:rsid w:val="0DDA3736"/>
    <w:rsid w:val="0DDF6F9F"/>
    <w:rsid w:val="0DE3083D"/>
    <w:rsid w:val="0DE34399"/>
    <w:rsid w:val="0DE83021"/>
    <w:rsid w:val="0DE95727"/>
    <w:rsid w:val="0DEA1BCB"/>
    <w:rsid w:val="0DEF5C22"/>
    <w:rsid w:val="0DF04D08"/>
    <w:rsid w:val="0DF465A6"/>
    <w:rsid w:val="0DF62754"/>
    <w:rsid w:val="0DF6681D"/>
    <w:rsid w:val="0DF77E44"/>
    <w:rsid w:val="0DFA5B87"/>
    <w:rsid w:val="0DFA7171"/>
    <w:rsid w:val="0E042561"/>
    <w:rsid w:val="0E060087"/>
    <w:rsid w:val="0E065F1D"/>
    <w:rsid w:val="0E0739F8"/>
    <w:rsid w:val="0E0B1B42"/>
    <w:rsid w:val="0E0B7D94"/>
    <w:rsid w:val="0E0D7668"/>
    <w:rsid w:val="0E17302F"/>
    <w:rsid w:val="0E176739"/>
    <w:rsid w:val="0E1852B8"/>
    <w:rsid w:val="0E2D3866"/>
    <w:rsid w:val="0E2F5830"/>
    <w:rsid w:val="0E323572"/>
    <w:rsid w:val="0E3746E5"/>
    <w:rsid w:val="0E39220B"/>
    <w:rsid w:val="0E3B2427"/>
    <w:rsid w:val="0E3E3CC5"/>
    <w:rsid w:val="0E407A3D"/>
    <w:rsid w:val="0E4312DC"/>
    <w:rsid w:val="0E456E02"/>
    <w:rsid w:val="0E4B0190"/>
    <w:rsid w:val="0E4C0483"/>
    <w:rsid w:val="0E5139F9"/>
    <w:rsid w:val="0E56100F"/>
    <w:rsid w:val="0E6A2D0C"/>
    <w:rsid w:val="0E6D0107"/>
    <w:rsid w:val="0E72396F"/>
    <w:rsid w:val="0E73605E"/>
    <w:rsid w:val="0E7D2A40"/>
    <w:rsid w:val="0E7D5AD6"/>
    <w:rsid w:val="0E8C054E"/>
    <w:rsid w:val="0E906A84"/>
    <w:rsid w:val="0E917393"/>
    <w:rsid w:val="0E981627"/>
    <w:rsid w:val="0E9B4C74"/>
    <w:rsid w:val="0E9E794E"/>
    <w:rsid w:val="0EA87391"/>
    <w:rsid w:val="0EB43F87"/>
    <w:rsid w:val="0EB75826"/>
    <w:rsid w:val="0EB977F0"/>
    <w:rsid w:val="0EBC4BEA"/>
    <w:rsid w:val="0EBE7DAF"/>
    <w:rsid w:val="0EC046DA"/>
    <w:rsid w:val="0EC61C69"/>
    <w:rsid w:val="0ECF491D"/>
    <w:rsid w:val="0ED62150"/>
    <w:rsid w:val="0ED71A24"/>
    <w:rsid w:val="0ED87454"/>
    <w:rsid w:val="0EDC703A"/>
    <w:rsid w:val="0EF12AE6"/>
    <w:rsid w:val="0EFB5712"/>
    <w:rsid w:val="0EFF7422"/>
    <w:rsid w:val="0F0547E3"/>
    <w:rsid w:val="0F1A64E0"/>
    <w:rsid w:val="0F1B1E6C"/>
    <w:rsid w:val="0F1E76BC"/>
    <w:rsid w:val="0F227143"/>
    <w:rsid w:val="0F2509E1"/>
    <w:rsid w:val="0F2E3D3A"/>
    <w:rsid w:val="0F2E7896"/>
    <w:rsid w:val="0F2F6775"/>
    <w:rsid w:val="0F3D3F7D"/>
    <w:rsid w:val="0F3D5D2B"/>
    <w:rsid w:val="0F4402B9"/>
    <w:rsid w:val="0F4E371F"/>
    <w:rsid w:val="0F672DA8"/>
    <w:rsid w:val="0F6F0860"/>
    <w:rsid w:val="0F6F2253"/>
    <w:rsid w:val="0F73799F"/>
    <w:rsid w:val="0F7D5F98"/>
    <w:rsid w:val="0F806638"/>
    <w:rsid w:val="0F825E34"/>
    <w:rsid w:val="0F8E47D8"/>
    <w:rsid w:val="0F916077"/>
    <w:rsid w:val="0F9D4A1B"/>
    <w:rsid w:val="0FA0150D"/>
    <w:rsid w:val="0FA61B22"/>
    <w:rsid w:val="0FA95D65"/>
    <w:rsid w:val="0FB0474F"/>
    <w:rsid w:val="0FB24573"/>
    <w:rsid w:val="0FBA55CD"/>
    <w:rsid w:val="0FBF4992"/>
    <w:rsid w:val="0FCD5301"/>
    <w:rsid w:val="0FCE597F"/>
    <w:rsid w:val="0FCE72CB"/>
    <w:rsid w:val="0FD146C5"/>
    <w:rsid w:val="0FD402F9"/>
    <w:rsid w:val="0FDA5C70"/>
    <w:rsid w:val="0FDE6F6F"/>
    <w:rsid w:val="0FDF3286"/>
    <w:rsid w:val="0FF22FB9"/>
    <w:rsid w:val="0FF26B15"/>
    <w:rsid w:val="0FF3288D"/>
    <w:rsid w:val="0FF705D0"/>
    <w:rsid w:val="0FF85EDB"/>
    <w:rsid w:val="0FFC7994"/>
    <w:rsid w:val="0FFE195E"/>
    <w:rsid w:val="0FFF56D6"/>
    <w:rsid w:val="100131FC"/>
    <w:rsid w:val="100454D0"/>
    <w:rsid w:val="10150A56"/>
    <w:rsid w:val="101E784C"/>
    <w:rsid w:val="1021189B"/>
    <w:rsid w:val="10245A37"/>
    <w:rsid w:val="1026710D"/>
    <w:rsid w:val="103709CC"/>
    <w:rsid w:val="1041184B"/>
    <w:rsid w:val="10432995"/>
    <w:rsid w:val="1050023B"/>
    <w:rsid w:val="1054487D"/>
    <w:rsid w:val="1056280D"/>
    <w:rsid w:val="105E23FD"/>
    <w:rsid w:val="105F6BD4"/>
    <w:rsid w:val="1066305F"/>
    <w:rsid w:val="10667503"/>
    <w:rsid w:val="108654B0"/>
    <w:rsid w:val="10973B61"/>
    <w:rsid w:val="10992FDA"/>
    <w:rsid w:val="10A4638E"/>
    <w:rsid w:val="10B65D95"/>
    <w:rsid w:val="10B81C52"/>
    <w:rsid w:val="10B9577E"/>
    <w:rsid w:val="10C20BDE"/>
    <w:rsid w:val="10C36704"/>
    <w:rsid w:val="10CB5AEE"/>
    <w:rsid w:val="10CB7366"/>
    <w:rsid w:val="10CC1836"/>
    <w:rsid w:val="10D75D0B"/>
    <w:rsid w:val="10DD3E69"/>
    <w:rsid w:val="10DE353E"/>
    <w:rsid w:val="10E273C2"/>
    <w:rsid w:val="10EC5C5A"/>
    <w:rsid w:val="10EC7A09"/>
    <w:rsid w:val="10FB5E9E"/>
    <w:rsid w:val="110034B4"/>
    <w:rsid w:val="110279AE"/>
    <w:rsid w:val="11034D52"/>
    <w:rsid w:val="110974BA"/>
    <w:rsid w:val="110F7B9B"/>
    <w:rsid w:val="11276C93"/>
    <w:rsid w:val="11291D01"/>
    <w:rsid w:val="112E2321"/>
    <w:rsid w:val="11366ED6"/>
    <w:rsid w:val="11380EA0"/>
    <w:rsid w:val="11387BD1"/>
    <w:rsid w:val="11496C09"/>
    <w:rsid w:val="114C04A7"/>
    <w:rsid w:val="114C66F9"/>
    <w:rsid w:val="115A5B98"/>
    <w:rsid w:val="11684816"/>
    <w:rsid w:val="11692E07"/>
    <w:rsid w:val="116C28F7"/>
    <w:rsid w:val="11726A10"/>
    <w:rsid w:val="11733C86"/>
    <w:rsid w:val="117573FE"/>
    <w:rsid w:val="117874EE"/>
    <w:rsid w:val="1179579B"/>
    <w:rsid w:val="117A5014"/>
    <w:rsid w:val="117B2B3A"/>
    <w:rsid w:val="117F262B"/>
    <w:rsid w:val="118348E7"/>
    <w:rsid w:val="118440E5"/>
    <w:rsid w:val="11951E4E"/>
    <w:rsid w:val="119F2CCD"/>
    <w:rsid w:val="11B61DC5"/>
    <w:rsid w:val="11C12C43"/>
    <w:rsid w:val="11C76948"/>
    <w:rsid w:val="11C906BD"/>
    <w:rsid w:val="11D01A35"/>
    <w:rsid w:val="11D32C22"/>
    <w:rsid w:val="11D87F8D"/>
    <w:rsid w:val="11DD37F5"/>
    <w:rsid w:val="11EB4164"/>
    <w:rsid w:val="11ED2C9D"/>
    <w:rsid w:val="11F272A1"/>
    <w:rsid w:val="11F34DC7"/>
    <w:rsid w:val="1202500A"/>
    <w:rsid w:val="12053590"/>
    <w:rsid w:val="120D5E88"/>
    <w:rsid w:val="120E5E65"/>
    <w:rsid w:val="12135469"/>
    <w:rsid w:val="121F796A"/>
    <w:rsid w:val="122431D2"/>
    <w:rsid w:val="1228313F"/>
    <w:rsid w:val="12285FBF"/>
    <w:rsid w:val="12296A3A"/>
    <w:rsid w:val="12326E4B"/>
    <w:rsid w:val="123A47A4"/>
    <w:rsid w:val="123E0FC1"/>
    <w:rsid w:val="123E24E6"/>
    <w:rsid w:val="12435D4E"/>
    <w:rsid w:val="12476E67"/>
    <w:rsid w:val="124949E7"/>
    <w:rsid w:val="12500B8B"/>
    <w:rsid w:val="12502219"/>
    <w:rsid w:val="125910CE"/>
    <w:rsid w:val="125A4E46"/>
    <w:rsid w:val="125C141A"/>
    <w:rsid w:val="125E5228"/>
    <w:rsid w:val="126B7053"/>
    <w:rsid w:val="12745F08"/>
    <w:rsid w:val="1285639A"/>
    <w:rsid w:val="128679E9"/>
    <w:rsid w:val="128B3251"/>
    <w:rsid w:val="12904C0D"/>
    <w:rsid w:val="12955E7E"/>
    <w:rsid w:val="129C0FBA"/>
    <w:rsid w:val="12A05B91"/>
    <w:rsid w:val="12A63B1F"/>
    <w:rsid w:val="12AA36D7"/>
    <w:rsid w:val="12AB744F"/>
    <w:rsid w:val="12AC38F3"/>
    <w:rsid w:val="12B66520"/>
    <w:rsid w:val="12BE7183"/>
    <w:rsid w:val="12C80001"/>
    <w:rsid w:val="12C81DAF"/>
    <w:rsid w:val="12D40754"/>
    <w:rsid w:val="12DB7D35"/>
    <w:rsid w:val="12E0359D"/>
    <w:rsid w:val="12E34E3B"/>
    <w:rsid w:val="12EF1A32"/>
    <w:rsid w:val="12F62DC0"/>
    <w:rsid w:val="12F64D06"/>
    <w:rsid w:val="13076D7C"/>
    <w:rsid w:val="130C6140"/>
    <w:rsid w:val="13104780"/>
    <w:rsid w:val="13117BFA"/>
    <w:rsid w:val="131F1F24"/>
    <w:rsid w:val="13244629"/>
    <w:rsid w:val="132C233E"/>
    <w:rsid w:val="13315BA7"/>
    <w:rsid w:val="13394A5B"/>
    <w:rsid w:val="133D279D"/>
    <w:rsid w:val="1340228E"/>
    <w:rsid w:val="1340403C"/>
    <w:rsid w:val="134C478E"/>
    <w:rsid w:val="134E6759"/>
    <w:rsid w:val="134F427F"/>
    <w:rsid w:val="1356560D"/>
    <w:rsid w:val="135B2C24"/>
    <w:rsid w:val="13622204"/>
    <w:rsid w:val="136F4921"/>
    <w:rsid w:val="136F578D"/>
    <w:rsid w:val="136F66CF"/>
    <w:rsid w:val="13724B39"/>
    <w:rsid w:val="13743CE5"/>
    <w:rsid w:val="13767A5D"/>
    <w:rsid w:val="137837D5"/>
    <w:rsid w:val="137B32C6"/>
    <w:rsid w:val="137F7BEF"/>
    <w:rsid w:val="13873A19"/>
    <w:rsid w:val="138F6624"/>
    <w:rsid w:val="13912AE9"/>
    <w:rsid w:val="13914897"/>
    <w:rsid w:val="13963C5C"/>
    <w:rsid w:val="139A5C80"/>
    <w:rsid w:val="139B5716"/>
    <w:rsid w:val="13A70A89"/>
    <w:rsid w:val="13B10A95"/>
    <w:rsid w:val="13B24557"/>
    <w:rsid w:val="13B372C4"/>
    <w:rsid w:val="13B642FE"/>
    <w:rsid w:val="13B87BEA"/>
    <w:rsid w:val="13BB1A21"/>
    <w:rsid w:val="13C42655"/>
    <w:rsid w:val="13CA4C4E"/>
    <w:rsid w:val="13D50C28"/>
    <w:rsid w:val="13D604FC"/>
    <w:rsid w:val="13DA7FEC"/>
    <w:rsid w:val="13E1090D"/>
    <w:rsid w:val="13E1581F"/>
    <w:rsid w:val="13E26EA1"/>
    <w:rsid w:val="13F13588"/>
    <w:rsid w:val="13F35552"/>
    <w:rsid w:val="13FB7F63"/>
    <w:rsid w:val="13FD4274"/>
    <w:rsid w:val="140212F1"/>
    <w:rsid w:val="140B63F8"/>
    <w:rsid w:val="14105430"/>
    <w:rsid w:val="14117786"/>
    <w:rsid w:val="141964DA"/>
    <w:rsid w:val="141C6857"/>
    <w:rsid w:val="141E24D6"/>
    <w:rsid w:val="142A44C5"/>
    <w:rsid w:val="143F60A1"/>
    <w:rsid w:val="14423DE3"/>
    <w:rsid w:val="14460456"/>
    <w:rsid w:val="144D4C62"/>
    <w:rsid w:val="14515DD5"/>
    <w:rsid w:val="14531B4D"/>
    <w:rsid w:val="14630475"/>
    <w:rsid w:val="14661880"/>
    <w:rsid w:val="14751967"/>
    <w:rsid w:val="147A17CF"/>
    <w:rsid w:val="148368D6"/>
    <w:rsid w:val="148443FC"/>
    <w:rsid w:val="148C344E"/>
    <w:rsid w:val="14922675"/>
    <w:rsid w:val="14994455"/>
    <w:rsid w:val="149F4D92"/>
    <w:rsid w:val="14A32AD4"/>
    <w:rsid w:val="14A66120"/>
    <w:rsid w:val="14A8633C"/>
    <w:rsid w:val="14AB3737"/>
    <w:rsid w:val="14B06F9F"/>
    <w:rsid w:val="14C154A0"/>
    <w:rsid w:val="14C52A4A"/>
    <w:rsid w:val="14C82772"/>
    <w:rsid w:val="14CB202B"/>
    <w:rsid w:val="14CD5467"/>
    <w:rsid w:val="14CD7045"/>
    <w:rsid w:val="14D013EF"/>
    <w:rsid w:val="14D94748"/>
    <w:rsid w:val="14DC1B42"/>
    <w:rsid w:val="14E530ED"/>
    <w:rsid w:val="14EC447B"/>
    <w:rsid w:val="14ED1FA1"/>
    <w:rsid w:val="14F52C04"/>
    <w:rsid w:val="150177FB"/>
    <w:rsid w:val="150328CD"/>
    <w:rsid w:val="15080B89"/>
    <w:rsid w:val="15086DDB"/>
    <w:rsid w:val="15154EAA"/>
    <w:rsid w:val="15155054"/>
    <w:rsid w:val="15190FE8"/>
    <w:rsid w:val="151E03AD"/>
    <w:rsid w:val="15227E9D"/>
    <w:rsid w:val="15270F29"/>
    <w:rsid w:val="152754B3"/>
    <w:rsid w:val="1538395B"/>
    <w:rsid w:val="153876C0"/>
    <w:rsid w:val="15393438"/>
    <w:rsid w:val="153D5C0A"/>
    <w:rsid w:val="1548367B"/>
    <w:rsid w:val="154A11A2"/>
    <w:rsid w:val="156D6384"/>
    <w:rsid w:val="15765CD2"/>
    <w:rsid w:val="15791E7A"/>
    <w:rsid w:val="158305A9"/>
    <w:rsid w:val="1585042C"/>
    <w:rsid w:val="15875F52"/>
    <w:rsid w:val="15932B49"/>
    <w:rsid w:val="159E1751"/>
    <w:rsid w:val="15A51C4E"/>
    <w:rsid w:val="15A91713"/>
    <w:rsid w:val="15AE34DE"/>
    <w:rsid w:val="15BB3E4D"/>
    <w:rsid w:val="15E259E9"/>
    <w:rsid w:val="15EF58A5"/>
    <w:rsid w:val="15F139E7"/>
    <w:rsid w:val="15FA2BC8"/>
    <w:rsid w:val="16005405"/>
    <w:rsid w:val="1609105D"/>
    <w:rsid w:val="16092E0B"/>
    <w:rsid w:val="160B6B83"/>
    <w:rsid w:val="160D5B6E"/>
    <w:rsid w:val="16104199"/>
    <w:rsid w:val="16152A43"/>
    <w:rsid w:val="1619318B"/>
    <w:rsid w:val="161A0B74"/>
    <w:rsid w:val="16247C45"/>
    <w:rsid w:val="162A27D6"/>
    <w:rsid w:val="16315F4D"/>
    <w:rsid w:val="16322361"/>
    <w:rsid w:val="16371604"/>
    <w:rsid w:val="164417F2"/>
    <w:rsid w:val="164614E3"/>
    <w:rsid w:val="164D719B"/>
    <w:rsid w:val="1651030E"/>
    <w:rsid w:val="16610551"/>
    <w:rsid w:val="1675224E"/>
    <w:rsid w:val="167D1103"/>
    <w:rsid w:val="16824B96"/>
    <w:rsid w:val="168406E3"/>
    <w:rsid w:val="168E50BE"/>
    <w:rsid w:val="168F3D98"/>
    <w:rsid w:val="16900E36"/>
    <w:rsid w:val="169923E1"/>
    <w:rsid w:val="169E7FCF"/>
    <w:rsid w:val="16A31864"/>
    <w:rsid w:val="16A73435"/>
    <w:rsid w:val="16AA639C"/>
    <w:rsid w:val="16AC23AE"/>
    <w:rsid w:val="16AC39FC"/>
    <w:rsid w:val="16B20DAC"/>
    <w:rsid w:val="16C203D9"/>
    <w:rsid w:val="16C23AE4"/>
    <w:rsid w:val="16C531D6"/>
    <w:rsid w:val="16CA798D"/>
    <w:rsid w:val="16D36F75"/>
    <w:rsid w:val="16D53622"/>
    <w:rsid w:val="16D8458B"/>
    <w:rsid w:val="16E3365C"/>
    <w:rsid w:val="17005FBC"/>
    <w:rsid w:val="170B2BB3"/>
    <w:rsid w:val="171A45A9"/>
    <w:rsid w:val="171A4BA4"/>
    <w:rsid w:val="171B54BE"/>
    <w:rsid w:val="17210DCB"/>
    <w:rsid w:val="172577D0"/>
    <w:rsid w:val="17313342"/>
    <w:rsid w:val="17375756"/>
    <w:rsid w:val="173A4BB0"/>
    <w:rsid w:val="173C0FBE"/>
    <w:rsid w:val="173C2D6C"/>
    <w:rsid w:val="17485BB5"/>
    <w:rsid w:val="174A769F"/>
    <w:rsid w:val="174C1201"/>
    <w:rsid w:val="17573FD5"/>
    <w:rsid w:val="17606A5A"/>
    <w:rsid w:val="176522C3"/>
    <w:rsid w:val="17681DB3"/>
    <w:rsid w:val="177270DF"/>
    <w:rsid w:val="17780248"/>
    <w:rsid w:val="177B1AE6"/>
    <w:rsid w:val="1782529E"/>
    <w:rsid w:val="17832749"/>
    <w:rsid w:val="178766DD"/>
    <w:rsid w:val="178A2216"/>
    <w:rsid w:val="178F23E5"/>
    <w:rsid w:val="17920BDE"/>
    <w:rsid w:val="17982BFB"/>
    <w:rsid w:val="179A523B"/>
    <w:rsid w:val="179C2A72"/>
    <w:rsid w:val="179E3A27"/>
    <w:rsid w:val="17A50911"/>
    <w:rsid w:val="17A56B63"/>
    <w:rsid w:val="17AB04B9"/>
    <w:rsid w:val="17B15508"/>
    <w:rsid w:val="17B31280"/>
    <w:rsid w:val="17B41002"/>
    <w:rsid w:val="17BD20FF"/>
    <w:rsid w:val="17BD5C5B"/>
    <w:rsid w:val="17C27715"/>
    <w:rsid w:val="17C70888"/>
    <w:rsid w:val="17C74D2B"/>
    <w:rsid w:val="17D11706"/>
    <w:rsid w:val="17D64F6F"/>
    <w:rsid w:val="17D94608"/>
    <w:rsid w:val="17DA01B8"/>
    <w:rsid w:val="17E05CBA"/>
    <w:rsid w:val="17E66280"/>
    <w:rsid w:val="17EF371C"/>
    <w:rsid w:val="17FB49D5"/>
    <w:rsid w:val="18001FEB"/>
    <w:rsid w:val="18025D64"/>
    <w:rsid w:val="18055854"/>
    <w:rsid w:val="18071F57"/>
    <w:rsid w:val="181114BB"/>
    <w:rsid w:val="18187335"/>
    <w:rsid w:val="181A3069"/>
    <w:rsid w:val="181D2B9D"/>
    <w:rsid w:val="1821268E"/>
    <w:rsid w:val="18243F2C"/>
    <w:rsid w:val="182757CA"/>
    <w:rsid w:val="183853BE"/>
    <w:rsid w:val="183D3240"/>
    <w:rsid w:val="183D6D9C"/>
    <w:rsid w:val="184620F4"/>
    <w:rsid w:val="1846511C"/>
    <w:rsid w:val="184719C8"/>
    <w:rsid w:val="18512847"/>
    <w:rsid w:val="185540E5"/>
    <w:rsid w:val="18567E5D"/>
    <w:rsid w:val="1862729A"/>
    <w:rsid w:val="186E33F9"/>
    <w:rsid w:val="18702667"/>
    <w:rsid w:val="188019AA"/>
    <w:rsid w:val="1881312C"/>
    <w:rsid w:val="18860743"/>
    <w:rsid w:val="188960A1"/>
    <w:rsid w:val="188B3FAB"/>
    <w:rsid w:val="188D3DAC"/>
    <w:rsid w:val="18967613"/>
    <w:rsid w:val="18A312F5"/>
    <w:rsid w:val="18AE53C1"/>
    <w:rsid w:val="18B51028"/>
    <w:rsid w:val="18BC4164"/>
    <w:rsid w:val="18BD7EDC"/>
    <w:rsid w:val="18BF1EA7"/>
    <w:rsid w:val="18C1391B"/>
    <w:rsid w:val="18C15C1F"/>
    <w:rsid w:val="18C35B79"/>
    <w:rsid w:val="18C43019"/>
    <w:rsid w:val="18C474BD"/>
    <w:rsid w:val="18C80D5B"/>
    <w:rsid w:val="18CD45C3"/>
    <w:rsid w:val="18CE2DD4"/>
    <w:rsid w:val="18D23988"/>
    <w:rsid w:val="18D248A0"/>
    <w:rsid w:val="18D314AE"/>
    <w:rsid w:val="18D73C7E"/>
    <w:rsid w:val="18D771F0"/>
    <w:rsid w:val="18D86AC4"/>
    <w:rsid w:val="18DA283C"/>
    <w:rsid w:val="18DE057F"/>
    <w:rsid w:val="18F74182"/>
    <w:rsid w:val="18F953B8"/>
    <w:rsid w:val="190B7602"/>
    <w:rsid w:val="191B532F"/>
    <w:rsid w:val="19202945"/>
    <w:rsid w:val="192166BD"/>
    <w:rsid w:val="19226273"/>
    <w:rsid w:val="19257F5C"/>
    <w:rsid w:val="19267830"/>
    <w:rsid w:val="192A1815"/>
    <w:rsid w:val="193208CA"/>
    <w:rsid w:val="1934019F"/>
    <w:rsid w:val="193566F7"/>
    <w:rsid w:val="1936774E"/>
    <w:rsid w:val="193B7ED8"/>
    <w:rsid w:val="193C34F7"/>
    <w:rsid w:val="193C385F"/>
    <w:rsid w:val="193C7053"/>
    <w:rsid w:val="193E726F"/>
    <w:rsid w:val="19436634"/>
    <w:rsid w:val="19467ED2"/>
    <w:rsid w:val="194859F8"/>
    <w:rsid w:val="19516FA3"/>
    <w:rsid w:val="19524AC9"/>
    <w:rsid w:val="19600F94"/>
    <w:rsid w:val="19622F5E"/>
    <w:rsid w:val="1968035B"/>
    <w:rsid w:val="1968569E"/>
    <w:rsid w:val="1972506F"/>
    <w:rsid w:val="197607B7"/>
    <w:rsid w:val="19874772"/>
    <w:rsid w:val="1990114D"/>
    <w:rsid w:val="19901D39"/>
    <w:rsid w:val="199D3F96"/>
    <w:rsid w:val="19A075E2"/>
    <w:rsid w:val="19A11942"/>
    <w:rsid w:val="19A66470"/>
    <w:rsid w:val="19AC5F87"/>
    <w:rsid w:val="19AD3331"/>
    <w:rsid w:val="19B80DD0"/>
    <w:rsid w:val="19B90F01"/>
    <w:rsid w:val="19BB266E"/>
    <w:rsid w:val="19BC02FC"/>
    <w:rsid w:val="19C749D9"/>
    <w:rsid w:val="19CA28B1"/>
    <w:rsid w:val="19D61256"/>
    <w:rsid w:val="19DB499E"/>
    <w:rsid w:val="19DD0836"/>
    <w:rsid w:val="19E41BC5"/>
    <w:rsid w:val="19E4248D"/>
    <w:rsid w:val="19EB47FE"/>
    <w:rsid w:val="19F52F96"/>
    <w:rsid w:val="19FD2C86"/>
    <w:rsid w:val="1A02029D"/>
    <w:rsid w:val="1A023DF9"/>
    <w:rsid w:val="1A0329EF"/>
    <w:rsid w:val="1A037966"/>
    <w:rsid w:val="1A085187"/>
    <w:rsid w:val="1A0F6516"/>
    <w:rsid w:val="1A1D6E85"/>
    <w:rsid w:val="1A30178C"/>
    <w:rsid w:val="1A381F10"/>
    <w:rsid w:val="1A3F6DFB"/>
    <w:rsid w:val="1A4A1B64"/>
    <w:rsid w:val="1A4C5C71"/>
    <w:rsid w:val="1A4E6B1B"/>
    <w:rsid w:val="1A516B2E"/>
    <w:rsid w:val="1A5403CD"/>
    <w:rsid w:val="1A5D0E2E"/>
    <w:rsid w:val="1A644AB4"/>
    <w:rsid w:val="1A68214F"/>
    <w:rsid w:val="1A6C5716"/>
    <w:rsid w:val="1A703458"/>
    <w:rsid w:val="1A766595"/>
    <w:rsid w:val="1A943784"/>
    <w:rsid w:val="1A95651D"/>
    <w:rsid w:val="1AA703A8"/>
    <w:rsid w:val="1AAC073E"/>
    <w:rsid w:val="1AAE215B"/>
    <w:rsid w:val="1AB31597"/>
    <w:rsid w:val="1AB772D9"/>
    <w:rsid w:val="1AB86BAD"/>
    <w:rsid w:val="1AC27A60"/>
    <w:rsid w:val="1AC45552"/>
    <w:rsid w:val="1AC90DBB"/>
    <w:rsid w:val="1ACE017F"/>
    <w:rsid w:val="1AD53779"/>
    <w:rsid w:val="1AD75285"/>
    <w:rsid w:val="1ADA2FC8"/>
    <w:rsid w:val="1ADF413A"/>
    <w:rsid w:val="1AE13B88"/>
    <w:rsid w:val="1AE60F58"/>
    <w:rsid w:val="1AED4AA9"/>
    <w:rsid w:val="1AF000F5"/>
    <w:rsid w:val="1AF71484"/>
    <w:rsid w:val="1AF76A05"/>
    <w:rsid w:val="1AFC6A9A"/>
    <w:rsid w:val="1AFF47DC"/>
    <w:rsid w:val="1B0E693D"/>
    <w:rsid w:val="1B10324F"/>
    <w:rsid w:val="1B140EF1"/>
    <w:rsid w:val="1B1A3574"/>
    <w:rsid w:val="1B1A7868"/>
    <w:rsid w:val="1B2C7A91"/>
    <w:rsid w:val="1B3721C8"/>
    <w:rsid w:val="1B373F76"/>
    <w:rsid w:val="1B487F31"/>
    <w:rsid w:val="1B49600D"/>
    <w:rsid w:val="1B4D72F6"/>
    <w:rsid w:val="1B4E306E"/>
    <w:rsid w:val="1B5D502F"/>
    <w:rsid w:val="1B632FBD"/>
    <w:rsid w:val="1B634D6B"/>
    <w:rsid w:val="1B6603B7"/>
    <w:rsid w:val="1B6C66D9"/>
    <w:rsid w:val="1B6D0844"/>
    <w:rsid w:val="1B6D6F23"/>
    <w:rsid w:val="1B753C44"/>
    <w:rsid w:val="1B777293"/>
    <w:rsid w:val="1B7C5E2D"/>
    <w:rsid w:val="1B7C7BDB"/>
    <w:rsid w:val="1B8120FA"/>
    <w:rsid w:val="1B846478"/>
    <w:rsid w:val="1B8F3DB2"/>
    <w:rsid w:val="1B8F5B60"/>
    <w:rsid w:val="1B8F790E"/>
    <w:rsid w:val="1B9100B1"/>
    <w:rsid w:val="1B9C027D"/>
    <w:rsid w:val="1B9F38C9"/>
    <w:rsid w:val="1BA50506"/>
    <w:rsid w:val="1BA55384"/>
    <w:rsid w:val="1BB750B7"/>
    <w:rsid w:val="1BB76E65"/>
    <w:rsid w:val="1BB94FCD"/>
    <w:rsid w:val="1BC7354C"/>
    <w:rsid w:val="1BC97744"/>
    <w:rsid w:val="1BCC2910"/>
    <w:rsid w:val="1BD167E0"/>
    <w:rsid w:val="1BD26A61"/>
    <w:rsid w:val="1BD56FB3"/>
    <w:rsid w:val="1BD96DDB"/>
    <w:rsid w:val="1BDB2B53"/>
    <w:rsid w:val="1BE13EE2"/>
    <w:rsid w:val="1BE35387"/>
    <w:rsid w:val="1BE85270"/>
    <w:rsid w:val="1BEE3C6A"/>
    <w:rsid w:val="1BF12377"/>
    <w:rsid w:val="1BF260EF"/>
    <w:rsid w:val="1BF41E67"/>
    <w:rsid w:val="1C0A168B"/>
    <w:rsid w:val="1C0F0A4F"/>
    <w:rsid w:val="1C1222ED"/>
    <w:rsid w:val="1C12409A"/>
    <w:rsid w:val="1C1442B7"/>
    <w:rsid w:val="1C164ECA"/>
    <w:rsid w:val="1C2269D4"/>
    <w:rsid w:val="1C241859"/>
    <w:rsid w:val="1C2A7637"/>
    <w:rsid w:val="1C2F4C4D"/>
    <w:rsid w:val="1C315911"/>
    <w:rsid w:val="1C370FB7"/>
    <w:rsid w:val="1C387FA6"/>
    <w:rsid w:val="1C422BD3"/>
    <w:rsid w:val="1C427076"/>
    <w:rsid w:val="1C4C1CA3"/>
    <w:rsid w:val="1C4C3A51"/>
    <w:rsid w:val="1C5436AC"/>
    <w:rsid w:val="1C5F19D6"/>
    <w:rsid w:val="1C60574F"/>
    <w:rsid w:val="1C6074FD"/>
    <w:rsid w:val="1C6360EC"/>
    <w:rsid w:val="1C646FED"/>
    <w:rsid w:val="1C6F55C4"/>
    <w:rsid w:val="1C746B04"/>
    <w:rsid w:val="1C7D00AF"/>
    <w:rsid w:val="1C817B9F"/>
    <w:rsid w:val="1C821116"/>
    <w:rsid w:val="1C931680"/>
    <w:rsid w:val="1C9553F8"/>
    <w:rsid w:val="1C9563AA"/>
    <w:rsid w:val="1C9C6787"/>
    <w:rsid w:val="1C9F3AA1"/>
    <w:rsid w:val="1CA613B3"/>
    <w:rsid w:val="1CAE22B0"/>
    <w:rsid w:val="1CB05D8E"/>
    <w:rsid w:val="1CBA4E5F"/>
    <w:rsid w:val="1CBC0BD7"/>
    <w:rsid w:val="1CC17F9B"/>
    <w:rsid w:val="1CD35F20"/>
    <w:rsid w:val="1CD51C99"/>
    <w:rsid w:val="1CD75A11"/>
    <w:rsid w:val="1CD87093"/>
    <w:rsid w:val="1CDC4DD5"/>
    <w:rsid w:val="1CE65C54"/>
    <w:rsid w:val="1CE8225C"/>
    <w:rsid w:val="1CF163A7"/>
    <w:rsid w:val="1CF245F9"/>
    <w:rsid w:val="1CF540E9"/>
    <w:rsid w:val="1CF814E3"/>
    <w:rsid w:val="1CFC3B98"/>
    <w:rsid w:val="1D080CDB"/>
    <w:rsid w:val="1D1A3B4F"/>
    <w:rsid w:val="1D1F4CC2"/>
    <w:rsid w:val="1D214B87"/>
    <w:rsid w:val="1D253EF7"/>
    <w:rsid w:val="1D2B7B0B"/>
    <w:rsid w:val="1D352737"/>
    <w:rsid w:val="1D37200B"/>
    <w:rsid w:val="1D380C3B"/>
    <w:rsid w:val="1D3B251F"/>
    <w:rsid w:val="1D3E2827"/>
    <w:rsid w:val="1D440BCC"/>
    <w:rsid w:val="1D491D3F"/>
    <w:rsid w:val="1D4B5AB7"/>
    <w:rsid w:val="1D523526"/>
    <w:rsid w:val="1D5262B5"/>
    <w:rsid w:val="1D555F5D"/>
    <w:rsid w:val="1D556936"/>
    <w:rsid w:val="1D6A0633"/>
    <w:rsid w:val="1D70075C"/>
    <w:rsid w:val="1D725739"/>
    <w:rsid w:val="1D792624"/>
    <w:rsid w:val="1D7E0B92"/>
    <w:rsid w:val="1D81597C"/>
    <w:rsid w:val="1D845845"/>
    <w:rsid w:val="1D880AB9"/>
    <w:rsid w:val="1D920013"/>
    <w:rsid w:val="1D921938"/>
    <w:rsid w:val="1DA2147D"/>
    <w:rsid w:val="1DA63635"/>
    <w:rsid w:val="1DA67191"/>
    <w:rsid w:val="1DA8325E"/>
    <w:rsid w:val="1DA8630F"/>
    <w:rsid w:val="1DAD6772"/>
    <w:rsid w:val="1DB01DBE"/>
    <w:rsid w:val="1DB21FDA"/>
    <w:rsid w:val="1DBA12AF"/>
    <w:rsid w:val="1DC365BB"/>
    <w:rsid w:val="1DC73C4E"/>
    <w:rsid w:val="1DCA28EB"/>
    <w:rsid w:val="1DCB2F5B"/>
    <w:rsid w:val="1DCB6BF8"/>
    <w:rsid w:val="1DD737EE"/>
    <w:rsid w:val="1DE5415D"/>
    <w:rsid w:val="1DE81558"/>
    <w:rsid w:val="1DE83BAE"/>
    <w:rsid w:val="1DEC729A"/>
    <w:rsid w:val="1DED620E"/>
    <w:rsid w:val="1DEF737B"/>
    <w:rsid w:val="1DF12B02"/>
    <w:rsid w:val="1DF60118"/>
    <w:rsid w:val="1DF61EC7"/>
    <w:rsid w:val="1DFD14A7"/>
    <w:rsid w:val="1DFE6FCD"/>
    <w:rsid w:val="1E0F2F88"/>
    <w:rsid w:val="1E124827"/>
    <w:rsid w:val="1E197963"/>
    <w:rsid w:val="1E1B192D"/>
    <w:rsid w:val="1E2E78B2"/>
    <w:rsid w:val="1E396257"/>
    <w:rsid w:val="1E3E73CA"/>
    <w:rsid w:val="1E403142"/>
    <w:rsid w:val="1E432C32"/>
    <w:rsid w:val="1E43619D"/>
    <w:rsid w:val="1E4A3FC0"/>
    <w:rsid w:val="1E4E1D03"/>
    <w:rsid w:val="1E537319"/>
    <w:rsid w:val="1E543091"/>
    <w:rsid w:val="1E544E3F"/>
    <w:rsid w:val="1E560BB7"/>
    <w:rsid w:val="1E5D3CF4"/>
    <w:rsid w:val="1E672DC4"/>
    <w:rsid w:val="1E6A095B"/>
    <w:rsid w:val="1E6A254F"/>
    <w:rsid w:val="1E6A4663"/>
    <w:rsid w:val="1E6A6411"/>
    <w:rsid w:val="1E6E075E"/>
    <w:rsid w:val="1E705711"/>
    <w:rsid w:val="1E707ECB"/>
    <w:rsid w:val="1E7352C5"/>
    <w:rsid w:val="1E762E54"/>
    <w:rsid w:val="1E780B2E"/>
    <w:rsid w:val="1E7F4172"/>
    <w:rsid w:val="1E875215"/>
    <w:rsid w:val="1E894AE9"/>
    <w:rsid w:val="1E9347F3"/>
    <w:rsid w:val="1E984D2C"/>
    <w:rsid w:val="1E9E60BA"/>
    <w:rsid w:val="1EA5569B"/>
    <w:rsid w:val="1EA71413"/>
    <w:rsid w:val="1EAF0A4E"/>
    <w:rsid w:val="1EB1403F"/>
    <w:rsid w:val="1EB62A42"/>
    <w:rsid w:val="1EB93647"/>
    <w:rsid w:val="1EC10726"/>
    <w:rsid w:val="1EC43D73"/>
    <w:rsid w:val="1ECC50C7"/>
    <w:rsid w:val="1ECE4BF1"/>
    <w:rsid w:val="1ED55F80"/>
    <w:rsid w:val="1ED61CF8"/>
    <w:rsid w:val="1EE2069D"/>
    <w:rsid w:val="1EF1268E"/>
    <w:rsid w:val="1EFF124F"/>
    <w:rsid w:val="1F0146F7"/>
    <w:rsid w:val="1F016D75"/>
    <w:rsid w:val="1F073C5F"/>
    <w:rsid w:val="1F0B19A2"/>
    <w:rsid w:val="1F0C1276"/>
    <w:rsid w:val="1F0E3240"/>
    <w:rsid w:val="1F176598"/>
    <w:rsid w:val="1F182311"/>
    <w:rsid w:val="1F187940"/>
    <w:rsid w:val="1F274302"/>
    <w:rsid w:val="1F29007A"/>
    <w:rsid w:val="1F2E3DD5"/>
    <w:rsid w:val="1F2E5690"/>
    <w:rsid w:val="1F2F5276"/>
    <w:rsid w:val="1F32515C"/>
    <w:rsid w:val="1F330EF8"/>
    <w:rsid w:val="1F344FAE"/>
    <w:rsid w:val="1F3C1B5B"/>
    <w:rsid w:val="1F3C5FFF"/>
    <w:rsid w:val="1F3F5AEF"/>
    <w:rsid w:val="1F444EB4"/>
    <w:rsid w:val="1F4B7FF0"/>
    <w:rsid w:val="1F4D1FBA"/>
    <w:rsid w:val="1F503858"/>
    <w:rsid w:val="1F5F3A9B"/>
    <w:rsid w:val="1F672950"/>
    <w:rsid w:val="1F6F0182"/>
    <w:rsid w:val="1F7E1B28"/>
    <w:rsid w:val="1F8C1B3E"/>
    <w:rsid w:val="1F8D1B11"/>
    <w:rsid w:val="1F9000F9"/>
    <w:rsid w:val="1F9357FC"/>
    <w:rsid w:val="1F936B36"/>
    <w:rsid w:val="1F971487"/>
    <w:rsid w:val="1F992955"/>
    <w:rsid w:val="1F9C084C"/>
    <w:rsid w:val="1F9C1009"/>
    <w:rsid w:val="1F9C4CF0"/>
    <w:rsid w:val="1FA053FD"/>
    <w:rsid w:val="1FA34CB2"/>
    <w:rsid w:val="1FA6791C"/>
    <w:rsid w:val="1FAA740D"/>
    <w:rsid w:val="1FAB0A8F"/>
    <w:rsid w:val="1FB12CA5"/>
    <w:rsid w:val="1FB2006F"/>
    <w:rsid w:val="1FB738D7"/>
    <w:rsid w:val="1FBC0EEE"/>
    <w:rsid w:val="1FBE4C66"/>
    <w:rsid w:val="1FCF0C21"/>
    <w:rsid w:val="1FCF29CF"/>
    <w:rsid w:val="1FD06747"/>
    <w:rsid w:val="1FD2426D"/>
    <w:rsid w:val="1FDA1E7D"/>
    <w:rsid w:val="1FEF3071"/>
    <w:rsid w:val="1FF254C9"/>
    <w:rsid w:val="1FF45F63"/>
    <w:rsid w:val="1FF6149C"/>
    <w:rsid w:val="1FFE1506"/>
    <w:rsid w:val="1FFF7032"/>
    <w:rsid w:val="200143C1"/>
    <w:rsid w:val="20016901"/>
    <w:rsid w:val="20054643"/>
    <w:rsid w:val="200B1B5D"/>
    <w:rsid w:val="2011123A"/>
    <w:rsid w:val="20144886"/>
    <w:rsid w:val="201605FE"/>
    <w:rsid w:val="201667DE"/>
    <w:rsid w:val="201E5705"/>
    <w:rsid w:val="202A5E57"/>
    <w:rsid w:val="202C6073"/>
    <w:rsid w:val="203171E6"/>
    <w:rsid w:val="203767C6"/>
    <w:rsid w:val="203B1E13"/>
    <w:rsid w:val="203C346F"/>
    <w:rsid w:val="203E1903"/>
    <w:rsid w:val="203E5DA7"/>
    <w:rsid w:val="20457135"/>
    <w:rsid w:val="20474C5B"/>
    <w:rsid w:val="20476A09"/>
    <w:rsid w:val="204A64FA"/>
    <w:rsid w:val="20511636"/>
    <w:rsid w:val="20580C17"/>
    <w:rsid w:val="2059238D"/>
    <w:rsid w:val="205B4263"/>
    <w:rsid w:val="205D7CC4"/>
    <w:rsid w:val="205E01F7"/>
    <w:rsid w:val="20600289"/>
    <w:rsid w:val="206051B5"/>
    <w:rsid w:val="20631369"/>
    <w:rsid w:val="207039E6"/>
    <w:rsid w:val="20745325"/>
    <w:rsid w:val="2076109D"/>
    <w:rsid w:val="207E1FB0"/>
    <w:rsid w:val="207F2647"/>
    <w:rsid w:val="2080016D"/>
    <w:rsid w:val="20825C93"/>
    <w:rsid w:val="20851BEB"/>
    <w:rsid w:val="208539D6"/>
    <w:rsid w:val="208C6B12"/>
    <w:rsid w:val="208E288A"/>
    <w:rsid w:val="20914128"/>
    <w:rsid w:val="209954EB"/>
    <w:rsid w:val="20A35C0A"/>
    <w:rsid w:val="20A437E2"/>
    <w:rsid w:val="20A91472"/>
    <w:rsid w:val="20B07BF6"/>
    <w:rsid w:val="20B147CB"/>
    <w:rsid w:val="20B35E4D"/>
    <w:rsid w:val="20B41BBF"/>
    <w:rsid w:val="20B61DE1"/>
    <w:rsid w:val="20B63B8F"/>
    <w:rsid w:val="20BA0B2F"/>
    <w:rsid w:val="20BE2F91"/>
    <w:rsid w:val="20C53DD2"/>
    <w:rsid w:val="20D109C9"/>
    <w:rsid w:val="20E4394D"/>
    <w:rsid w:val="20F6644E"/>
    <w:rsid w:val="20F85F56"/>
    <w:rsid w:val="20FA3A7C"/>
    <w:rsid w:val="210466A8"/>
    <w:rsid w:val="21117017"/>
    <w:rsid w:val="211508B6"/>
    <w:rsid w:val="211865F8"/>
    <w:rsid w:val="211D22A3"/>
    <w:rsid w:val="212134AD"/>
    <w:rsid w:val="21221225"/>
    <w:rsid w:val="212B00D9"/>
    <w:rsid w:val="21336F8E"/>
    <w:rsid w:val="21380A48"/>
    <w:rsid w:val="214473ED"/>
    <w:rsid w:val="214727C9"/>
    <w:rsid w:val="21494A03"/>
    <w:rsid w:val="215A658E"/>
    <w:rsid w:val="21610BC9"/>
    <w:rsid w:val="21635AC5"/>
    <w:rsid w:val="2165587E"/>
    <w:rsid w:val="217075FE"/>
    <w:rsid w:val="2177331E"/>
    <w:rsid w:val="21867A05"/>
    <w:rsid w:val="218A3BAF"/>
    <w:rsid w:val="219043E0"/>
    <w:rsid w:val="21954CAB"/>
    <w:rsid w:val="219914E7"/>
    <w:rsid w:val="21A659B2"/>
    <w:rsid w:val="21A75049"/>
    <w:rsid w:val="21B52ABA"/>
    <w:rsid w:val="21B87552"/>
    <w:rsid w:val="21BC4587"/>
    <w:rsid w:val="21BC51D5"/>
    <w:rsid w:val="21CC5A37"/>
    <w:rsid w:val="21D73DBD"/>
    <w:rsid w:val="21DA38AD"/>
    <w:rsid w:val="21DC13D3"/>
    <w:rsid w:val="21DE0CA7"/>
    <w:rsid w:val="21DF0DB9"/>
    <w:rsid w:val="21DF378B"/>
    <w:rsid w:val="21E07116"/>
    <w:rsid w:val="21E46990"/>
    <w:rsid w:val="21E65C00"/>
    <w:rsid w:val="21E87D78"/>
    <w:rsid w:val="21F0363B"/>
    <w:rsid w:val="21F229A5"/>
    <w:rsid w:val="21FE57EE"/>
    <w:rsid w:val="21FF50C2"/>
    <w:rsid w:val="220544FA"/>
    <w:rsid w:val="22097CEF"/>
    <w:rsid w:val="220E43AF"/>
    <w:rsid w:val="221072CF"/>
    <w:rsid w:val="221467E7"/>
    <w:rsid w:val="221B63A0"/>
    <w:rsid w:val="221B7CFE"/>
    <w:rsid w:val="2221328A"/>
    <w:rsid w:val="22226E14"/>
    <w:rsid w:val="22230DB0"/>
    <w:rsid w:val="222A213F"/>
    <w:rsid w:val="222A65E3"/>
    <w:rsid w:val="222F4496"/>
    <w:rsid w:val="222F59A7"/>
    <w:rsid w:val="2230171F"/>
    <w:rsid w:val="22327283"/>
    <w:rsid w:val="22343445"/>
    <w:rsid w:val="22364753"/>
    <w:rsid w:val="223905BD"/>
    <w:rsid w:val="223F644F"/>
    <w:rsid w:val="2245341D"/>
    <w:rsid w:val="2249522E"/>
    <w:rsid w:val="224A0A33"/>
    <w:rsid w:val="224B4ED6"/>
    <w:rsid w:val="22562009"/>
    <w:rsid w:val="225C2514"/>
    <w:rsid w:val="22613973"/>
    <w:rsid w:val="22623FCE"/>
    <w:rsid w:val="22680EB9"/>
    <w:rsid w:val="22682C67"/>
    <w:rsid w:val="2274785E"/>
    <w:rsid w:val="22806203"/>
    <w:rsid w:val="22813D29"/>
    <w:rsid w:val="22833F45"/>
    <w:rsid w:val="22837AA1"/>
    <w:rsid w:val="22857CBD"/>
    <w:rsid w:val="228850B7"/>
    <w:rsid w:val="228C4BA7"/>
    <w:rsid w:val="228D0920"/>
    <w:rsid w:val="228F5514"/>
    <w:rsid w:val="229170B1"/>
    <w:rsid w:val="22995931"/>
    <w:rsid w:val="22A719E1"/>
    <w:rsid w:val="22AA1A54"/>
    <w:rsid w:val="22AB0264"/>
    <w:rsid w:val="22AE6CAC"/>
    <w:rsid w:val="22B1460E"/>
    <w:rsid w:val="22B15184"/>
    <w:rsid w:val="22B440FE"/>
    <w:rsid w:val="22B45EAC"/>
    <w:rsid w:val="22BA5BB9"/>
    <w:rsid w:val="22BB36DF"/>
    <w:rsid w:val="22BE4F7D"/>
    <w:rsid w:val="22C21592"/>
    <w:rsid w:val="22C73E32"/>
    <w:rsid w:val="22C97BAA"/>
    <w:rsid w:val="22CA63B3"/>
    <w:rsid w:val="22D12F02"/>
    <w:rsid w:val="22D36C7A"/>
    <w:rsid w:val="22E4606C"/>
    <w:rsid w:val="22E7312D"/>
    <w:rsid w:val="22E9024C"/>
    <w:rsid w:val="22EF5136"/>
    <w:rsid w:val="22F10EAE"/>
    <w:rsid w:val="22F866E1"/>
    <w:rsid w:val="2301023D"/>
    <w:rsid w:val="23063351"/>
    <w:rsid w:val="2309269C"/>
    <w:rsid w:val="230C6552"/>
    <w:rsid w:val="230E6FD6"/>
    <w:rsid w:val="2318643B"/>
    <w:rsid w:val="231921B3"/>
    <w:rsid w:val="231A0BB9"/>
    <w:rsid w:val="231D6147"/>
    <w:rsid w:val="232079E6"/>
    <w:rsid w:val="23241E05"/>
    <w:rsid w:val="23264577"/>
    <w:rsid w:val="23270D74"/>
    <w:rsid w:val="23294AEC"/>
    <w:rsid w:val="232C0139"/>
    <w:rsid w:val="232E2103"/>
    <w:rsid w:val="233D2346"/>
    <w:rsid w:val="233F722C"/>
    <w:rsid w:val="234139AC"/>
    <w:rsid w:val="234A05BF"/>
    <w:rsid w:val="234F4C3F"/>
    <w:rsid w:val="235C0A1E"/>
    <w:rsid w:val="235D4796"/>
    <w:rsid w:val="235D6544"/>
    <w:rsid w:val="237F295E"/>
    <w:rsid w:val="23810484"/>
    <w:rsid w:val="23850E10"/>
    <w:rsid w:val="238E6718"/>
    <w:rsid w:val="23936D42"/>
    <w:rsid w:val="239474E4"/>
    <w:rsid w:val="2395611D"/>
    <w:rsid w:val="23963804"/>
    <w:rsid w:val="239A1546"/>
    <w:rsid w:val="239C6271"/>
    <w:rsid w:val="239F1CFF"/>
    <w:rsid w:val="239F4DAE"/>
    <w:rsid w:val="23A67E47"/>
    <w:rsid w:val="23AB3753"/>
    <w:rsid w:val="23AD1279"/>
    <w:rsid w:val="23B532D8"/>
    <w:rsid w:val="23BD5235"/>
    <w:rsid w:val="23C13E08"/>
    <w:rsid w:val="23C6233B"/>
    <w:rsid w:val="23C97AD1"/>
    <w:rsid w:val="23CE2F9E"/>
    <w:rsid w:val="23CF3667"/>
    <w:rsid w:val="23D826E9"/>
    <w:rsid w:val="23DC1212"/>
    <w:rsid w:val="23DE58D7"/>
    <w:rsid w:val="23E7405F"/>
    <w:rsid w:val="23E74D0B"/>
    <w:rsid w:val="23E80E30"/>
    <w:rsid w:val="23EB3B50"/>
    <w:rsid w:val="23EB6515"/>
    <w:rsid w:val="23FE620B"/>
    <w:rsid w:val="23FF13A9"/>
    <w:rsid w:val="240C3A97"/>
    <w:rsid w:val="240D1D18"/>
    <w:rsid w:val="241A4435"/>
    <w:rsid w:val="241E3F25"/>
    <w:rsid w:val="24215F33"/>
    <w:rsid w:val="24281465"/>
    <w:rsid w:val="243023A8"/>
    <w:rsid w:val="2435301D"/>
    <w:rsid w:val="24370E39"/>
    <w:rsid w:val="24392625"/>
    <w:rsid w:val="243B3B5B"/>
    <w:rsid w:val="244B697D"/>
    <w:rsid w:val="24537E66"/>
    <w:rsid w:val="24594F5D"/>
    <w:rsid w:val="24657535"/>
    <w:rsid w:val="24665406"/>
    <w:rsid w:val="246833F2"/>
    <w:rsid w:val="246B4C91"/>
    <w:rsid w:val="246C0091"/>
    <w:rsid w:val="24753E5C"/>
    <w:rsid w:val="247D6439"/>
    <w:rsid w:val="24893384"/>
    <w:rsid w:val="249441E7"/>
    <w:rsid w:val="249E0BC2"/>
    <w:rsid w:val="24A3267C"/>
    <w:rsid w:val="24AC114D"/>
    <w:rsid w:val="24AE34FB"/>
    <w:rsid w:val="24B77ED6"/>
    <w:rsid w:val="24B91EA0"/>
    <w:rsid w:val="24BB1774"/>
    <w:rsid w:val="24C26FA6"/>
    <w:rsid w:val="24D12D46"/>
    <w:rsid w:val="24F15196"/>
    <w:rsid w:val="24F46A34"/>
    <w:rsid w:val="24F674E5"/>
    <w:rsid w:val="24FA6740"/>
    <w:rsid w:val="24FB4266"/>
    <w:rsid w:val="25021151"/>
    <w:rsid w:val="250C0D72"/>
    <w:rsid w:val="25113A8A"/>
    <w:rsid w:val="25132F85"/>
    <w:rsid w:val="25137802"/>
    <w:rsid w:val="251A293E"/>
    <w:rsid w:val="252217F3"/>
    <w:rsid w:val="2527505B"/>
    <w:rsid w:val="25281634"/>
    <w:rsid w:val="25284930"/>
    <w:rsid w:val="25290C0F"/>
    <w:rsid w:val="252B73A7"/>
    <w:rsid w:val="252B78BE"/>
    <w:rsid w:val="252E1F46"/>
    <w:rsid w:val="25337C48"/>
    <w:rsid w:val="253432D4"/>
    <w:rsid w:val="253908EB"/>
    <w:rsid w:val="25457290"/>
    <w:rsid w:val="254C4AC2"/>
    <w:rsid w:val="25531B78"/>
    <w:rsid w:val="25536A2C"/>
    <w:rsid w:val="2561056D"/>
    <w:rsid w:val="25643BBA"/>
    <w:rsid w:val="256736AA"/>
    <w:rsid w:val="256C2A6E"/>
    <w:rsid w:val="256C6F12"/>
    <w:rsid w:val="2570394C"/>
    <w:rsid w:val="2572277A"/>
    <w:rsid w:val="25747400"/>
    <w:rsid w:val="25757B75"/>
    <w:rsid w:val="25781413"/>
    <w:rsid w:val="257A518B"/>
    <w:rsid w:val="257F6C45"/>
    <w:rsid w:val="25874E29"/>
    <w:rsid w:val="25875AFA"/>
    <w:rsid w:val="25973F8F"/>
    <w:rsid w:val="25996D5A"/>
    <w:rsid w:val="259A75DB"/>
    <w:rsid w:val="259F1096"/>
    <w:rsid w:val="25A02D47"/>
    <w:rsid w:val="25A20B86"/>
    <w:rsid w:val="25A91F14"/>
    <w:rsid w:val="25AB3597"/>
    <w:rsid w:val="25AB4FC2"/>
    <w:rsid w:val="25AC5561"/>
    <w:rsid w:val="25AE50B1"/>
    <w:rsid w:val="25B52667"/>
    <w:rsid w:val="25B83F05"/>
    <w:rsid w:val="25B94C0C"/>
    <w:rsid w:val="25BA1A2C"/>
    <w:rsid w:val="25BD32CA"/>
    <w:rsid w:val="25BF34E6"/>
    <w:rsid w:val="25C954AE"/>
    <w:rsid w:val="25CC1D15"/>
    <w:rsid w:val="25D21D06"/>
    <w:rsid w:val="25DD4AB6"/>
    <w:rsid w:val="25DD571A"/>
    <w:rsid w:val="25E1345C"/>
    <w:rsid w:val="25E63CAC"/>
    <w:rsid w:val="25E90563"/>
    <w:rsid w:val="25EB7E37"/>
    <w:rsid w:val="25F211C5"/>
    <w:rsid w:val="25F36A43"/>
    <w:rsid w:val="2604211E"/>
    <w:rsid w:val="260A429C"/>
    <w:rsid w:val="26123616"/>
    <w:rsid w:val="261B3F35"/>
    <w:rsid w:val="261D1FBA"/>
    <w:rsid w:val="261E020C"/>
    <w:rsid w:val="262670C1"/>
    <w:rsid w:val="26282E39"/>
    <w:rsid w:val="26290CB5"/>
    <w:rsid w:val="262D044F"/>
    <w:rsid w:val="2631326A"/>
    <w:rsid w:val="26395046"/>
    <w:rsid w:val="263E265D"/>
    <w:rsid w:val="26445799"/>
    <w:rsid w:val="26492DAF"/>
    <w:rsid w:val="264D28A0"/>
    <w:rsid w:val="264F486A"/>
    <w:rsid w:val="26502390"/>
    <w:rsid w:val="2652435A"/>
    <w:rsid w:val="265E685B"/>
    <w:rsid w:val="26661BB3"/>
    <w:rsid w:val="26667E05"/>
    <w:rsid w:val="266D2F42"/>
    <w:rsid w:val="26792F8B"/>
    <w:rsid w:val="26802C75"/>
    <w:rsid w:val="268B33C8"/>
    <w:rsid w:val="268D5392"/>
    <w:rsid w:val="26964D98"/>
    <w:rsid w:val="269C3827"/>
    <w:rsid w:val="269C55D5"/>
    <w:rsid w:val="269E5BAF"/>
    <w:rsid w:val="26AF70B6"/>
    <w:rsid w:val="26B11081"/>
    <w:rsid w:val="26B84DEF"/>
    <w:rsid w:val="26B91CE3"/>
    <w:rsid w:val="26B97F35"/>
    <w:rsid w:val="26C37006"/>
    <w:rsid w:val="26C62652"/>
    <w:rsid w:val="26E8081A"/>
    <w:rsid w:val="26E96EB2"/>
    <w:rsid w:val="26F15921"/>
    <w:rsid w:val="26F251F5"/>
    <w:rsid w:val="26F61189"/>
    <w:rsid w:val="26FB5E8A"/>
    <w:rsid w:val="270A0791"/>
    <w:rsid w:val="270A69E3"/>
    <w:rsid w:val="270D0281"/>
    <w:rsid w:val="270E1222"/>
    <w:rsid w:val="27167F8B"/>
    <w:rsid w:val="27204BAD"/>
    <w:rsid w:val="27231852"/>
    <w:rsid w:val="27287F0E"/>
    <w:rsid w:val="272D58E9"/>
    <w:rsid w:val="272E5E95"/>
    <w:rsid w:val="27313F6F"/>
    <w:rsid w:val="27322E11"/>
    <w:rsid w:val="27344752"/>
    <w:rsid w:val="27363334"/>
    <w:rsid w:val="27371C1A"/>
    <w:rsid w:val="27466B69"/>
    <w:rsid w:val="27595274"/>
    <w:rsid w:val="275E1123"/>
    <w:rsid w:val="27612030"/>
    <w:rsid w:val="27651E6B"/>
    <w:rsid w:val="27693709"/>
    <w:rsid w:val="276D4310"/>
    <w:rsid w:val="276E4BE6"/>
    <w:rsid w:val="277420AE"/>
    <w:rsid w:val="27765E26"/>
    <w:rsid w:val="27767BD4"/>
    <w:rsid w:val="277D1809"/>
    <w:rsid w:val="278056BA"/>
    <w:rsid w:val="2789707B"/>
    <w:rsid w:val="278D305D"/>
    <w:rsid w:val="27954118"/>
    <w:rsid w:val="27982240"/>
    <w:rsid w:val="279D7857"/>
    <w:rsid w:val="279F2A37"/>
    <w:rsid w:val="27A2262F"/>
    <w:rsid w:val="27A44741"/>
    <w:rsid w:val="27A75FE0"/>
    <w:rsid w:val="27AC7A9A"/>
    <w:rsid w:val="27B30E28"/>
    <w:rsid w:val="27B64475"/>
    <w:rsid w:val="27BB1A8B"/>
    <w:rsid w:val="27BB5908"/>
    <w:rsid w:val="27C03413"/>
    <w:rsid w:val="27C2106B"/>
    <w:rsid w:val="27C47844"/>
    <w:rsid w:val="27C513DF"/>
    <w:rsid w:val="27FD20A3"/>
    <w:rsid w:val="280478D6"/>
    <w:rsid w:val="280B46DF"/>
    <w:rsid w:val="280B656E"/>
    <w:rsid w:val="28100029"/>
    <w:rsid w:val="28150C75"/>
    <w:rsid w:val="281713B7"/>
    <w:rsid w:val="282B09BF"/>
    <w:rsid w:val="282C5A6C"/>
    <w:rsid w:val="282D0BDB"/>
    <w:rsid w:val="282F0A40"/>
    <w:rsid w:val="28311E96"/>
    <w:rsid w:val="28321D4D"/>
    <w:rsid w:val="28433ECA"/>
    <w:rsid w:val="28461C9C"/>
    <w:rsid w:val="284D4DD9"/>
    <w:rsid w:val="28553C8E"/>
    <w:rsid w:val="285632DA"/>
    <w:rsid w:val="285A12A4"/>
    <w:rsid w:val="285C501C"/>
    <w:rsid w:val="285E6FE6"/>
    <w:rsid w:val="285F68BA"/>
    <w:rsid w:val="28610884"/>
    <w:rsid w:val="286C0A2E"/>
    <w:rsid w:val="28711D0C"/>
    <w:rsid w:val="28770012"/>
    <w:rsid w:val="28836A4D"/>
    <w:rsid w:val="28840ADD"/>
    <w:rsid w:val="288C24E9"/>
    <w:rsid w:val="288E5EB8"/>
    <w:rsid w:val="289447B6"/>
    <w:rsid w:val="289906EC"/>
    <w:rsid w:val="289B3D96"/>
    <w:rsid w:val="289C18BC"/>
    <w:rsid w:val="28AA3FD9"/>
    <w:rsid w:val="28B46C06"/>
    <w:rsid w:val="28BA1D43"/>
    <w:rsid w:val="28C66939"/>
    <w:rsid w:val="28CA642A"/>
    <w:rsid w:val="28CD7CC8"/>
    <w:rsid w:val="28D23530"/>
    <w:rsid w:val="28D252DE"/>
    <w:rsid w:val="28D472A8"/>
    <w:rsid w:val="28D52678"/>
    <w:rsid w:val="28D70B46"/>
    <w:rsid w:val="28DE0127"/>
    <w:rsid w:val="28E12BB2"/>
    <w:rsid w:val="28E84B02"/>
    <w:rsid w:val="28F039B6"/>
    <w:rsid w:val="28F45255"/>
    <w:rsid w:val="28F72937"/>
    <w:rsid w:val="28F811E9"/>
    <w:rsid w:val="28FC05AD"/>
    <w:rsid w:val="28FE2577"/>
    <w:rsid w:val="29037B8D"/>
    <w:rsid w:val="290556B4"/>
    <w:rsid w:val="291963E6"/>
    <w:rsid w:val="291E22D1"/>
    <w:rsid w:val="2920429C"/>
    <w:rsid w:val="2920604A"/>
    <w:rsid w:val="29264973"/>
    <w:rsid w:val="292673D5"/>
    <w:rsid w:val="292875F4"/>
    <w:rsid w:val="292B32D6"/>
    <w:rsid w:val="292C2C40"/>
    <w:rsid w:val="292D1081"/>
    <w:rsid w:val="292E4C0A"/>
    <w:rsid w:val="29360170"/>
    <w:rsid w:val="293B2E83"/>
    <w:rsid w:val="293B76F9"/>
    <w:rsid w:val="29437A2E"/>
    <w:rsid w:val="29455AB0"/>
    <w:rsid w:val="294C5091"/>
    <w:rsid w:val="294D2BB7"/>
    <w:rsid w:val="294E1988"/>
    <w:rsid w:val="295D104C"/>
    <w:rsid w:val="296028EA"/>
    <w:rsid w:val="296121C5"/>
    <w:rsid w:val="29651707"/>
    <w:rsid w:val="2967011C"/>
    <w:rsid w:val="29820AB2"/>
    <w:rsid w:val="298749B3"/>
    <w:rsid w:val="298E56A9"/>
    <w:rsid w:val="29946A38"/>
    <w:rsid w:val="299539CE"/>
    <w:rsid w:val="29964C56"/>
    <w:rsid w:val="29970BB0"/>
    <w:rsid w:val="29986528"/>
    <w:rsid w:val="29A17C4C"/>
    <w:rsid w:val="29A615E9"/>
    <w:rsid w:val="29AE5D4B"/>
    <w:rsid w:val="29AF138D"/>
    <w:rsid w:val="29B175E9"/>
    <w:rsid w:val="29B35110"/>
    <w:rsid w:val="29B43D6F"/>
    <w:rsid w:val="29BD5F8E"/>
    <w:rsid w:val="29BF7A58"/>
    <w:rsid w:val="29C966E1"/>
    <w:rsid w:val="29D15596"/>
    <w:rsid w:val="29DA6C65"/>
    <w:rsid w:val="29DB4666"/>
    <w:rsid w:val="29DF5F05"/>
    <w:rsid w:val="29E06A8E"/>
    <w:rsid w:val="29E06D9B"/>
    <w:rsid w:val="29E11C7D"/>
    <w:rsid w:val="29EC6874"/>
    <w:rsid w:val="29EE6148"/>
    <w:rsid w:val="29F04A76"/>
    <w:rsid w:val="29F42C94"/>
    <w:rsid w:val="29F51284"/>
    <w:rsid w:val="29F714A0"/>
    <w:rsid w:val="29F92098"/>
    <w:rsid w:val="29FA3933"/>
    <w:rsid w:val="29FB2613"/>
    <w:rsid w:val="2A04596B"/>
    <w:rsid w:val="2A0D0CC4"/>
    <w:rsid w:val="2A0E0598"/>
    <w:rsid w:val="2A12631B"/>
    <w:rsid w:val="2A156742"/>
    <w:rsid w:val="2A1C0F07"/>
    <w:rsid w:val="2A1D315E"/>
    <w:rsid w:val="2A273408"/>
    <w:rsid w:val="2A2C3C23"/>
    <w:rsid w:val="2A2E29E8"/>
    <w:rsid w:val="2A3D1EA3"/>
    <w:rsid w:val="2A4B7C53"/>
    <w:rsid w:val="2A4F673F"/>
    <w:rsid w:val="2A636C72"/>
    <w:rsid w:val="2A672D78"/>
    <w:rsid w:val="2A677CA8"/>
    <w:rsid w:val="2A6B366E"/>
    <w:rsid w:val="2A816FBC"/>
    <w:rsid w:val="2A992C71"/>
    <w:rsid w:val="2A9C709C"/>
    <w:rsid w:val="2AA30085"/>
    <w:rsid w:val="2AA50EFC"/>
    <w:rsid w:val="2AA66A22"/>
    <w:rsid w:val="2AB27175"/>
    <w:rsid w:val="2AC1560A"/>
    <w:rsid w:val="2AC31382"/>
    <w:rsid w:val="2AC60E73"/>
    <w:rsid w:val="2AC8717F"/>
    <w:rsid w:val="2ACF3B6C"/>
    <w:rsid w:val="2AD215C5"/>
    <w:rsid w:val="2AD27817"/>
    <w:rsid w:val="2AD90BA6"/>
    <w:rsid w:val="2ADA66CC"/>
    <w:rsid w:val="2AE35581"/>
    <w:rsid w:val="2AE632C3"/>
    <w:rsid w:val="2AEC0CD3"/>
    <w:rsid w:val="2AED28A3"/>
    <w:rsid w:val="2AF10F5C"/>
    <w:rsid w:val="2AF459E0"/>
    <w:rsid w:val="2AFC4894"/>
    <w:rsid w:val="2B0A7067"/>
    <w:rsid w:val="2B0C0F7B"/>
    <w:rsid w:val="2B140D0C"/>
    <w:rsid w:val="2B17347C"/>
    <w:rsid w:val="2B200583"/>
    <w:rsid w:val="2B206EC5"/>
    <w:rsid w:val="2B2636BF"/>
    <w:rsid w:val="2B2838DB"/>
    <w:rsid w:val="2B326508"/>
    <w:rsid w:val="2B3D7387"/>
    <w:rsid w:val="2B401E83"/>
    <w:rsid w:val="2B4104F9"/>
    <w:rsid w:val="2B4324C3"/>
    <w:rsid w:val="2B465B0F"/>
    <w:rsid w:val="2B47559E"/>
    <w:rsid w:val="2B4C75CA"/>
    <w:rsid w:val="2B5446D0"/>
    <w:rsid w:val="2B5775C3"/>
    <w:rsid w:val="2B5A13A0"/>
    <w:rsid w:val="2B5B15BB"/>
    <w:rsid w:val="2B626DED"/>
    <w:rsid w:val="2B6A7A50"/>
    <w:rsid w:val="2B6C5576"/>
    <w:rsid w:val="2B7007AE"/>
    <w:rsid w:val="2B7E52A9"/>
    <w:rsid w:val="2B874034"/>
    <w:rsid w:val="2B8757D9"/>
    <w:rsid w:val="2B9442C4"/>
    <w:rsid w:val="2B961419"/>
    <w:rsid w:val="2B9D6789"/>
    <w:rsid w:val="2BA26866"/>
    <w:rsid w:val="2BAA2542"/>
    <w:rsid w:val="2BB30B22"/>
    <w:rsid w:val="2BB331A5"/>
    <w:rsid w:val="2BB4516F"/>
    <w:rsid w:val="2BB92785"/>
    <w:rsid w:val="2BC5737C"/>
    <w:rsid w:val="2BC728D8"/>
    <w:rsid w:val="2BC74EA2"/>
    <w:rsid w:val="2BC92FF5"/>
    <w:rsid w:val="2BCE64D2"/>
    <w:rsid w:val="2BCF3D57"/>
    <w:rsid w:val="2BD15D21"/>
    <w:rsid w:val="2BD506E1"/>
    <w:rsid w:val="2BD95BDE"/>
    <w:rsid w:val="2BDB094E"/>
    <w:rsid w:val="2BEE5268"/>
    <w:rsid w:val="2BF42254"/>
    <w:rsid w:val="2BFA0DB6"/>
    <w:rsid w:val="2BFB4B4C"/>
    <w:rsid w:val="2C0003B4"/>
    <w:rsid w:val="2C016606"/>
    <w:rsid w:val="2C0507CD"/>
    <w:rsid w:val="2C0B1233"/>
    <w:rsid w:val="2C0E2AD1"/>
    <w:rsid w:val="2C157344"/>
    <w:rsid w:val="2C1C0596"/>
    <w:rsid w:val="2C1D6A23"/>
    <w:rsid w:val="2C1F4CDE"/>
    <w:rsid w:val="2C22657D"/>
    <w:rsid w:val="2C2440A3"/>
    <w:rsid w:val="2C300C99"/>
    <w:rsid w:val="2C332538"/>
    <w:rsid w:val="2C34169C"/>
    <w:rsid w:val="2C3D33B6"/>
    <w:rsid w:val="2C4209CD"/>
    <w:rsid w:val="2C484235"/>
    <w:rsid w:val="2C491D5B"/>
    <w:rsid w:val="2C4C35F9"/>
    <w:rsid w:val="2C4D15E7"/>
    <w:rsid w:val="2C4D184B"/>
    <w:rsid w:val="2C520C10"/>
    <w:rsid w:val="2C5524AE"/>
    <w:rsid w:val="2C5D75B5"/>
    <w:rsid w:val="2C5F157F"/>
    <w:rsid w:val="2C62494A"/>
    <w:rsid w:val="2C662511"/>
    <w:rsid w:val="2C6646BB"/>
    <w:rsid w:val="2C697D08"/>
    <w:rsid w:val="2C730B86"/>
    <w:rsid w:val="2C752B50"/>
    <w:rsid w:val="2C7932A7"/>
    <w:rsid w:val="2C7D1A78"/>
    <w:rsid w:val="2C7D449F"/>
    <w:rsid w:val="2C7F0052"/>
    <w:rsid w:val="2C8114F5"/>
    <w:rsid w:val="2C815051"/>
    <w:rsid w:val="2C842D93"/>
    <w:rsid w:val="2C882884"/>
    <w:rsid w:val="2C901738"/>
    <w:rsid w:val="2C90798A"/>
    <w:rsid w:val="2C955A61"/>
    <w:rsid w:val="2CAB291C"/>
    <w:rsid w:val="2CAC5DDC"/>
    <w:rsid w:val="2CB371D5"/>
    <w:rsid w:val="2CB573F1"/>
    <w:rsid w:val="2CB710CE"/>
    <w:rsid w:val="2CBF7AF5"/>
    <w:rsid w:val="2CCA2E9C"/>
    <w:rsid w:val="2CCB2770"/>
    <w:rsid w:val="2CCB6C14"/>
    <w:rsid w:val="2CCE2260"/>
    <w:rsid w:val="2CD71115"/>
    <w:rsid w:val="2CD750AA"/>
    <w:rsid w:val="2CDF621C"/>
    <w:rsid w:val="2CE44A55"/>
    <w:rsid w:val="2CEA2205"/>
    <w:rsid w:val="2CF25F4F"/>
    <w:rsid w:val="2D003003"/>
    <w:rsid w:val="2D056391"/>
    <w:rsid w:val="2D0B0DBF"/>
    <w:rsid w:val="2D0D4B37"/>
    <w:rsid w:val="2D1759B5"/>
    <w:rsid w:val="2D2500D2"/>
    <w:rsid w:val="2D26281C"/>
    <w:rsid w:val="2D2A393B"/>
    <w:rsid w:val="2D2C76B3"/>
    <w:rsid w:val="2D2D1125"/>
    <w:rsid w:val="2D2D342B"/>
    <w:rsid w:val="2D2F0F51"/>
    <w:rsid w:val="2D3309DA"/>
    <w:rsid w:val="2D35408E"/>
    <w:rsid w:val="2D3628C4"/>
    <w:rsid w:val="2D3639F2"/>
    <w:rsid w:val="2D404F0C"/>
    <w:rsid w:val="2D406CBA"/>
    <w:rsid w:val="2D412A32"/>
    <w:rsid w:val="2D483DC1"/>
    <w:rsid w:val="2D4C1B03"/>
    <w:rsid w:val="2D4D7629"/>
    <w:rsid w:val="2D5029C5"/>
    <w:rsid w:val="2D5C161A"/>
    <w:rsid w:val="2D5E1836"/>
    <w:rsid w:val="2D6435F5"/>
    <w:rsid w:val="2D67693D"/>
    <w:rsid w:val="2D960FD0"/>
    <w:rsid w:val="2D9B4F05"/>
    <w:rsid w:val="2DA27975"/>
    <w:rsid w:val="2DA336ED"/>
    <w:rsid w:val="2DA45E65"/>
    <w:rsid w:val="2DA76D39"/>
    <w:rsid w:val="2DA82AB1"/>
    <w:rsid w:val="2DAF2092"/>
    <w:rsid w:val="2DC95CE5"/>
    <w:rsid w:val="2DD361D2"/>
    <w:rsid w:val="2DD64B53"/>
    <w:rsid w:val="2DDB31C5"/>
    <w:rsid w:val="2DDD57B4"/>
    <w:rsid w:val="2DDF4725"/>
    <w:rsid w:val="2DE03FF9"/>
    <w:rsid w:val="2DE97352"/>
    <w:rsid w:val="2DEC06A2"/>
    <w:rsid w:val="2DF301D1"/>
    <w:rsid w:val="2DFC4CDE"/>
    <w:rsid w:val="2DFE7E1F"/>
    <w:rsid w:val="2E0221C2"/>
    <w:rsid w:val="2E0616B3"/>
    <w:rsid w:val="2E0777D8"/>
    <w:rsid w:val="2E0E6DB8"/>
    <w:rsid w:val="2E100D83"/>
    <w:rsid w:val="2E132621"/>
    <w:rsid w:val="2E13617D"/>
    <w:rsid w:val="2E177647"/>
    <w:rsid w:val="2E1B14D5"/>
    <w:rsid w:val="2E1B59BC"/>
    <w:rsid w:val="2E202808"/>
    <w:rsid w:val="2E235017"/>
    <w:rsid w:val="2E24482E"/>
    <w:rsid w:val="2E2959A0"/>
    <w:rsid w:val="2E3B56D4"/>
    <w:rsid w:val="2E3D769E"/>
    <w:rsid w:val="2E400F3C"/>
    <w:rsid w:val="2E440A2C"/>
    <w:rsid w:val="2E4E36F2"/>
    <w:rsid w:val="2E505623"/>
    <w:rsid w:val="2E5549E7"/>
    <w:rsid w:val="2E556795"/>
    <w:rsid w:val="2E5844D8"/>
    <w:rsid w:val="2E6966E5"/>
    <w:rsid w:val="2E6C6D57"/>
    <w:rsid w:val="2E734E6D"/>
    <w:rsid w:val="2E7353A2"/>
    <w:rsid w:val="2E7A444E"/>
    <w:rsid w:val="2E7F7CB6"/>
    <w:rsid w:val="2E907067"/>
    <w:rsid w:val="2E913546"/>
    <w:rsid w:val="2E9229F1"/>
    <w:rsid w:val="2E9A01FB"/>
    <w:rsid w:val="2E9A4AF0"/>
    <w:rsid w:val="2EA339A5"/>
    <w:rsid w:val="2EAE40F8"/>
    <w:rsid w:val="2EB06362"/>
    <w:rsid w:val="2EB3170E"/>
    <w:rsid w:val="2EB62563"/>
    <w:rsid w:val="2EB84F76"/>
    <w:rsid w:val="2EBA484A"/>
    <w:rsid w:val="2EBF00B3"/>
    <w:rsid w:val="2EC102CF"/>
    <w:rsid w:val="2ED26038"/>
    <w:rsid w:val="2ED81174"/>
    <w:rsid w:val="2EE83825"/>
    <w:rsid w:val="2EF266DA"/>
    <w:rsid w:val="2EF35FAE"/>
    <w:rsid w:val="2EFA16FD"/>
    <w:rsid w:val="2F065CE2"/>
    <w:rsid w:val="2F097580"/>
    <w:rsid w:val="2F0B13BD"/>
    <w:rsid w:val="2F0E519C"/>
    <w:rsid w:val="2F155F25"/>
    <w:rsid w:val="2F202EB4"/>
    <w:rsid w:val="2F3152B8"/>
    <w:rsid w:val="2F38552A"/>
    <w:rsid w:val="2F3D2ABD"/>
    <w:rsid w:val="2F3E191F"/>
    <w:rsid w:val="2F45680A"/>
    <w:rsid w:val="2F464189"/>
    <w:rsid w:val="2F4A2072"/>
    <w:rsid w:val="2F4A4EE0"/>
    <w:rsid w:val="2F536BC1"/>
    <w:rsid w:val="2F5D09F6"/>
    <w:rsid w:val="2F5E167A"/>
    <w:rsid w:val="2F656EAC"/>
    <w:rsid w:val="2F660FC9"/>
    <w:rsid w:val="2F686D5C"/>
    <w:rsid w:val="2F6A2A14"/>
    <w:rsid w:val="2F6F534D"/>
    <w:rsid w:val="2F740E9D"/>
    <w:rsid w:val="2F746606"/>
    <w:rsid w:val="2F7E3ACA"/>
    <w:rsid w:val="2F880DEC"/>
    <w:rsid w:val="2F8F6204"/>
    <w:rsid w:val="2F95201A"/>
    <w:rsid w:val="2FA572A9"/>
    <w:rsid w:val="2FA774C5"/>
    <w:rsid w:val="2FAB0637"/>
    <w:rsid w:val="2FB76FDC"/>
    <w:rsid w:val="2FB90FA6"/>
    <w:rsid w:val="2FBC2844"/>
    <w:rsid w:val="2FC01703"/>
    <w:rsid w:val="2FC02155"/>
    <w:rsid w:val="2FC950E9"/>
    <w:rsid w:val="2FCD33C2"/>
    <w:rsid w:val="2FCF07C9"/>
    <w:rsid w:val="2FD14541"/>
    <w:rsid w:val="2FD302BA"/>
    <w:rsid w:val="2FD47B8E"/>
    <w:rsid w:val="2FE06533"/>
    <w:rsid w:val="2FE36023"/>
    <w:rsid w:val="2FE62F83"/>
    <w:rsid w:val="2FE73D65"/>
    <w:rsid w:val="2FEA73B1"/>
    <w:rsid w:val="2FF50E32"/>
    <w:rsid w:val="2FFB511A"/>
    <w:rsid w:val="30027905"/>
    <w:rsid w:val="300466C5"/>
    <w:rsid w:val="300579B1"/>
    <w:rsid w:val="30071D11"/>
    <w:rsid w:val="300E632F"/>
    <w:rsid w:val="3011493E"/>
    <w:rsid w:val="30142680"/>
    <w:rsid w:val="301713B2"/>
    <w:rsid w:val="301D1535"/>
    <w:rsid w:val="30226945"/>
    <w:rsid w:val="30314FE0"/>
    <w:rsid w:val="3038011D"/>
    <w:rsid w:val="30454F7C"/>
    <w:rsid w:val="30491E1E"/>
    <w:rsid w:val="305331A8"/>
    <w:rsid w:val="3063591F"/>
    <w:rsid w:val="306522CD"/>
    <w:rsid w:val="30662EC4"/>
    <w:rsid w:val="30664049"/>
    <w:rsid w:val="306C6018"/>
    <w:rsid w:val="30792144"/>
    <w:rsid w:val="308E41E1"/>
    <w:rsid w:val="30A12166"/>
    <w:rsid w:val="30A457B2"/>
    <w:rsid w:val="30A77050"/>
    <w:rsid w:val="30A80E6F"/>
    <w:rsid w:val="30A93220"/>
    <w:rsid w:val="30B8300C"/>
    <w:rsid w:val="30BA4FD6"/>
    <w:rsid w:val="30BE71E0"/>
    <w:rsid w:val="30C92C1F"/>
    <w:rsid w:val="30C95219"/>
    <w:rsid w:val="30DF655A"/>
    <w:rsid w:val="30E20088"/>
    <w:rsid w:val="30E41F6C"/>
    <w:rsid w:val="30F76B28"/>
    <w:rsid w:val="30FA1876"/>
    <w:rsid w:val="30FD3114"/>
    <w:rsid w:val="30FE0D1B"/>
    <w:rsid w:val="30FE1B22"/>
    <w:rsid w:val="31010E56"/>
    <w:rsid w:val="31046251"/>
    <w:rsid w:val="3105057B"/>
    <w:rsid w:val="31060D09"/>
    <w:rsid w:val="31083F93"/>
    <w:rsid w:val="31126BC0"/>
    <w:rsid w:val="3115045E"/>
    <w:rsid w:val="31195789"/>
    <w:rsid w:val="311961A0"/>
    <w:rsid w:val="31216E03"/>
    <w:rsid w:val="312406A1"/>
    <w:rsid w:val="312863E3"/>
    <w:rsid w:val="312D1C6C"/>
    <w:rsid w:val="31321E27"/>
    <w:rsid w:val="31326159"/>
    <w:rsid w:val="313905F0"/>
    <w:rsid w:val="313C59EB"/>
    <w:rsid w:val="313F2D68"/>
    <w:rsid w:val="31410129"/>
    <w:rsid w:val="31434FCB"/>
    <w:rsid w:val="314F3970"/>
    <w:rsid w:val="315255DB"/>
    <w:rsid w:val="3159659D"/>
    <w:rsid w:val="315C7E3B"/>
    <w:rsid w:val="316867E0"/>
    <w:rsid w:val="316D3DF6"/>
    <w:rsid w:val="316F5DC0"/>
    <w:rsid w:val="317B29B7"/>
    <w:rsid w:val="317C228B"/>
    <w:rsid w:val="318509D9"/>
    <w:rsid w:val="318B6972"/>
    <w:rsid w:val="31975317"/>
    <w:rsid w:val="31975DC6"/>
    <w:rsid w:val="31B7224A"/>
    <w:rsid w:val="31BA4A2A"/>
    <w:rsid w:val="31BC3137"/>
    <w:rsid w:val="31BD2FCF"/>
    <w:rsid w:val="31BD45C7"/>
    <w:rsid w:val="31C51E84"/>
    <w:rsid w:val="31C62C74"/>
    <w:rsid w:val="31C9694F"/>
    <w:rsid w:val="31CB59CA"/>
    <w:rsid w:val="31CD2AE7"/>
    <w:rsid w:val="31D04385"/>
    <w:rsid w:val="31D61614"/>
    <w:rsid w:val="31DE0242"/>
    <w:rsid w:val="31E367AE"/>
    <w:rsid w:val="31E53935"/>
    <w:rsid w:val="31E84589"/>
    <w:rsid w:val="31EC7411"/>
    <w:rsid w:val="31F46A99"/>
    <w:rsid w:val="31F710EE"/>
    <w:rsid w:val="31FC517A"/>
    <w:rsid w:val="32081D71"/>
    <w:rsid w:val="320F30FF"/>
    <w:rsid w:val="32115D77"/>
    <w:rsid w:val="32146967"/>
    <w:rsid w:val="3216448E"/>
    <w:rsid w:val="321C75CA"/>
    <w:rsid w:val="322A6129"/>
    <w:rsid w:val="322A618B"/>
    <w:rsid w:val="322D55F0"/>
    <w:rsid w:val="323077FE"/>
    <w:rsid w:val="323B669B"/>
    <w:rsid w:val="324A7E31"/>
    <w:rsid w:val="324D49B4"/>
    <w:rsid w:val="324F79A0"/>
    <w:rsid w:val="32615482"/>
    <w:rsid w:val="326A6587"/>
    <w:rsid w:val="326A7FA8"/>
    <w:rsid w:val="32736FBC"/>
    <w:rsid w:val="32747406"/>
    <w:rsid w:val="327F6CA0"/>
    <w:rsid w:val="3284746D"/>
    <w:rsid w:val="3287538B"/>
    <w:rsid w:val="328A6C2A"/>
    <w:rsid w:val="328C29A2"/>
    <w:rsid w:val="32943604"/>
    <w:rsid w:val="32963820"/>
    <w:rsid w:val="3296737C"/>
    <w:rsid w:val="329C6BF2"/>
    <w:rsid w:val="329F4483"/>
    <w:rsid w:val="32A55811"/>
    <w:rsid w:val="32AA2E28"/>
    <w:rsid w:val="32AC4DF2"/>
    <w:rsid w:val="32AD215B"/>
    <w:rsid w:val="32BD1CA4"/>
    <w:rsid w:val="32BF4133"/>
    <w:rsid w:val="32D06D32"/>
    <w:rsid w:val="32DC7485"/>
    <w:rsid w:val="32DD144F"/>
    <w:rsid w:val="32EC7821"/>
    <w:rsid w:val="32ED1692"/>
    <w:rsid w:val="32F278A9"/>
    <w:rsid w:val="32F97CED"/>
    <w:rsid w:val="32FF3174"/>
    <w:rsid w:val="33071136"/>
    <w:rsid w:val="33092244"/>
    <w:rsid w:val="330E785B"/>
    <w:rsid w:val="331309CD"/>
    <w:rsid w:val="331A61FF"/>
    <w:rsid w:val="331D7A9E"/>
    <w:rsid w:val="33205C14"/>
    <w:rsid w:val="33242BDA"/>
    <w:rsid w:val="33255A63"/>
    <w:rsid w:val="33294694"/>
    <w:rsid w:val="332A6842"/>
    <w:rsid w:val="3330157F"/>
    <w:rsid w:val="333D0B2E"/>
    <w:rsid w:val="333E29F7"/>
    <w:rsid w:val="33437504"/>
    <w:rsid w:val="33554BCA"/>
    <w:rsid w:val="336A2CE3"/>
    <w:rsid w:val="3381627F"/>
    <w:rsid w:val="33835B53"/>
    <w:rsid w:val="33883169"/>
    <w:rsid w:val="33884F17"/>
    <w:rsid w:val="338E6E1A"/>
    <w:rsid w:val="339715FE"/>
    <w:rsid w:val="33A90CED"/>
    <w:rsid w:val="33AD35F1"/>
    <w:rsid w:val="33AD497E"/>
    <w:rsid w:val="33AF6948"/>
    <w:rsid w:val="33B2627E"/>
    <w:rsid w:val="33B3020A"/>
    <w:rsid w:val="33C30645"/>
    <w:rsid w:val="33C57F19"/>
    <w:rsid w:val="33CA19D4"/>
    <w:rsid w:val="33CA7492"/>
    <w:rsid w:val="33CD647F"/>
    <w:rsid w:val="33EF31E8"/>
    <w:rsid w:val="340348B6"/>
    <w:rsid w:val="34095DCF"/>
    <w:rsid w:val="340C29BC"/>
    <w:rsid w:val="340F5638"/>
    <w:rsid w:val="34135C3D"/>
    <w:rsid w:val="34160775"/>
    <w:rsid w:val="341D307C"/>
    <w:rsid w:val="34264D7C"/>
    <w:rsid w:val="342804A8"/>
    <w:rsid w:val="342D19F5"/>
    <w:rsid w:val="342D5ABF"/>
    <w:rsid w:val="342E1F62"/>
    <w:rsid w:val="343230D5"/>
    <w:rsid w:val="34346E4D"/>
    <w:rsid w:val="343849C9"/>
    <w:rsid w:val="34401C96"/>
    <w:rsid w:val="34425A0E"/>
    <w:rsid w:val="34476B80"/>
    <w:rsid w:val="34480745"/>
    <w:rsid w:val="3448309F"/>
    <w:rsid w:val="34520411"/>
    <w:rsid w:val="3458496D"/>
    <w:rsid w:val="345C1A8B"/>
    <w:rsid w:val="34601205"/>
    <w:rsid w:val="346239BA"/>
    <w:rsid w:val="34684D49"/>
    <w:rsid w:val="34781430"/>
    <w:rsid w:val="34790D04"/>
    <w:rsid w:val="347B4A7C"/>
    <w:rsid w:val="34813A56"/>
    <w:rsid w:val="34876E77"/>
    <w:rsid w:val="348D168C"/>
    <w:rsid w:val="348E2A01"/>
    <w:rsid w:val="349345B1"/>
    <w:rsid w:val="3498727F"/>
    <w:rsid w:val="34A2025B"/>
    <w:rsid w:val="34A51AF9"/>
    <w:rsid w:val="34B520AA"/>
    <w:rsid w:val="34BD32E6"/>
    <w:rsid w:val="34BD49ED"/>
    <w:rsid w:val="34BF0E0C"/>
    <w:rsid w:val="34C13954"/>
    <w:rsid w:val="34C208FD"/>
    <w:rsid w:val="34C74165"/>
    <w:rsid w:val="34CE54F3"/>
    <w:rsid w:val="34D128EE"/>
    <w:rsid w:val="34DB19BE"/>
    <w:rsid w:val="34DD1293"/>
    <w:rsid w:val="34E15227"/>
    <w:rsid w:val="34E22D4D"/>
    <w:rsid w:val="34E24AFB"/>
    <w:rsid w:val="34E268A9"/>
    <w:rsid w:val="34E70363"/>
    <w:rsid w:val="34E73DDC"/>
    <w:rsid w:val="34EC7728"/>
    <w:rsid w:val="34F5482E"/>
    <w:rsid w:val="34F82788"/>
    <w:rsid w:val="34FA1568"/>
    <w:rsid w:val="350031D3"/>
    <w:rsid w:val="35040F15"/>
    <w:rsid w:val="350C3926"/>
    <w:rsid w:val="350C7A79"/>
    <w:rsid w:val="35305866"/>
    <w:rsid w:val="35305E12"/>
    <w:rsid w:val="35343B69"/>
    <w:rsid w:val="353A64CC"/>
    <w:rsid w:val="353D61D5"/>
    <w:rsid w:val="354632DC"/>
    <w:rsid w:val="35472BB0"/>
    <w:rsid w:val="35487054"/>
    <w:rsid w:val="354B26A0"/>
    <w:rsid w:val="354D6418"/>
    <w:rsid w:val="355754E9"/>
    <w:rsid w:val="3558300F"/>
    <w:rsid w:val="355D23D3"/>
    <w:rsid w:val="356365B8"/>
    <w:rsid w:val="35675000"/>
    <w:rsid w:val="356C2617"/>
    <w:rsid w:val="357339A5"/>
    <w:rsid w:val="35753BC1"/>
    <w:rsid w:val="3575771D"/>
    <w:rsid w:val="35776095"/>
    <w:rsid w:val="3579467E"/>
    <w:rsid w:val="357C0AAC"/>
    <w:rsid w:val="358B2037"/>
    <w:rsid w:val="358B6F41"/>
    <w:rsid w:val="358D4355"/>
    <w:rsid w:val="359009FB"/>
    <w:rsid w:val="35906305"/>
    <w:rsid w:val="359C73A0"/>
    <w:rsid w:val="35A26038"/>
    <w:rsid w:val="35A61FCC"/>
    <w:rsid w:val="35A87AF3"/>
    <w:rsid w:val="35A92384"/>
    <w:rsid w:val="35B446E9"/>
    <w:rsid w:val="35B5088A"/>
    <w:rsid w:val="35BB5A78"/>
    <w:rsid w:val="35C13E55"/>
    <w:rsid w:val="35D07049"/>
    <w:rsid w:val="35D510DD"/>
    <w:rsid w:val="35D53058"/>
    <w:rsid w:val="35E61463"/>
    <w:rsid w:val="35E93C67"/>
    <w:rsid w:val="35F1149A"/>
    <w:rsid w:val="35F36845"/>
    <w:rsid w:val="35F5498A"/>
    <w:rsid w:val="35FB40C6"/>
    <w:rsid w:val="35FC33B7"/>
    <w:rsid w:val="35FC6A17"/>
    <w:rsid w:val="36054F45"/>
    <w:rsid w:val="36056CF3"/>
    <w:rsid w:val="361458E5"/>
    <w:rsid w:val="36162CAE"/>
    <w:rsid w:val="36176A26"/>
    <w:rsid w:val="36237179"/>
    <w:rsid w:val="36260A17"/>
    <w:rsid w:val="362A29DB"/>
    <w:rsid w:val="362F1FC2"/>
    <w:rsid w:val="36303085"/>
    <w:rsid w:val="36310CB5"/>
    <w:rsid w:val="364041CF"/>
    <w:rsid w:val="36421429"/>
    <w:rsid w:val="364A6DFC"/>
    <w:rsid w:val="36502DAD"/>
    <w:rsid w:val="36513CE6"/>
    <w:rsid w:val="366A233D"/>
    <w:rsid w:val="366E702C"/>
    <w:rsid w:val="366F23BE"/>
    <w:rsid w:val="3676374D"/>
    <w:rsid w:val="367D1C93"/>
    <w:rsid w:val="36806379"/>
    <w:rsid w:val="368A71F8"/>
    <w:rsid w:val="368C4D1E"/>
    <w:rsid w:val="369260AD"/>
    <w:rsid w:val="36A42890"/>
    <w:rsid w:val="36A93B22"/>
    <w:rsid w:val="36B21124"/>
    <w:rsid w:val="36C20D6D"/>
    <w:rsid w:val="36C26992"/>
    <w:rsid w:val="36C344B8"/>
    <w:rsid w:val="36D14E27"/>
    <w:rsid w:val="36D64B16"/>
    <w:rsid w:val="36D84407"/>
    <w:rsid w:val="36E42DAC"/>
    <w:rsid w:val="36E65B59"/>
    <w:rsid w:val="36E92171"/>
    <w:rsid w:val="36EE59D9"/>
    <w:rsid w:val="36F31241"/>
    <w:rsid w:val="36FB65A3"/>
    <w:rsid w:val="36FF7BE6"/>
    <w:rsid w:val="37024FE0"/>
    <w:rsid w:val="370451FC"/>
    <w:rsid w:val="370B658B"/>
    <w:rsid w:val="370D494D"/>
    <w:rsid w:val="370F76FD"/>
    <w:rsid w:val="37105007"/>
    <w:rsid w:val="37117CE8"/>
    <w:rsid w:val="37135433"/>
    <w:rsid w:val="371D006C"/>
    <w:rsid w:val="37263600"/>
    <w:rsid w:val="37302E04"/>
    <w:rsid w:val="37421881"/>
    <w:rsid w:val="374D6BA3"/>
    <w:rsid w:val="375342F8"/>
    <w:rsid w:val="375A7A49"/>
    <w:rsid w:val="375F0685"/>
    <w:rsid w:val="37605FB0"/>
    <w:rsid w:val="3765585A"/>
    <w:rsid w:val="37691503"/>
    <w:rsid w:val="376B0DD8"/>
    <w:rsid w:val="37737C8C"/>
    <w:rsid w:val="377834F5"/>
    <w:rsid w:val="377A726D"/>
    <w:rsid w:val="377D1237"/>
    <w:rsid w:val="377D7FAB"/>
    <w:rsid w:val="37824680"/>
    <w:rsid w:val="378325C5"/>
    <w:rsid w:val="37841E99"/>
    <w:rsid w:val="37873738"/>
    <w:rsid w:val="378974B0"/>
    <w:rsid w:val="378A7F66"/>
    <w:rsid w:val="379333E3"/>
    <w:rsid w:val="379C71E3"/>
    <w:rsid w:val="379F0A81"/>
    <w:rsid w:val="37A367C3"/>
    <w:rsid w:val="37A42790"/>
    <w:rsid w:val="37A75B88"/>
    <w:rsid w:val="37B060B0"/>
    <w:rsid w:val="37B3277F"/>
    <w:rsid w:val="37B7226F"/>
    <w:rsid w:val="37BF1123"/>
    <w:rsid w:val="37C408CF"/>
    <w:rsid w:val="37C526D6"/>
    <w:rsid w:val="37C7100A"/>
    <w:rsid w:val="37CA7761"/>
    <w:rsid w:val="37CC7747"/>
    <w:rsid w:val="37D42E21"/>
    <w:rsid w:val="37D746BF"/>
    <w:rsid w:val="37D7646D"/>
    <w:rsid w:val="37E42938"/>
    <w:rsid w:val="37E666B0"/>
    <w:rsid w:val="37E70726"/>
    <w:rsid w:val="37EA2644"/>
    <w:rsid w:val="37F708BD"/>
    <w:rsid w:val="37F7266B"/>
    <w:rsid w:val="37F929F3"/>
    <w:rsid w:val="37FD0726"/>
    <w:rsid w:val="3802344A"/>
    <w:rsid w:val="38033E60"/>
    <w:rsid w:val="38034CAF"/>
    <w:rsid w:val="38092ADF"/>
    <w:rsid w:val="3810372D"/>
    <w:rsid w:val="3814146F"/>
    <w:rsid w:val="381C0324"/>
    <w:rsid w:val="382471D8"/>
    <w:rsid w:val="3825542A"/>
    <w:rsid w:val="38284ABE"/>
    <w:rsid w:val="38303DCF"/>
    <w:rsid w:val="384405EB"/>
    <w:rsid w:val="385A5D75"/>
    <w:rsid w:val="38602906"/>
    <w:rsid w:val="38635F53"/>
    <w:rsid w:val="38653EBA"/>
    <w:rsid w:val="386A5533"/>
    <w:rsid w:val="386D5023"/>
    <w:rsid w:val="3870293D"/>
    <w:rsid w:val="38707E32"/>
    <w:rsid w:val="38731B98"/>
    <w:rsid w:val="387D217C"/>
    <w:rsid w:val="388008B3"/>
    <w:rsid w:val="38806B05"/>
    <w:rsid w:val="3885461F"/>
    <w:rsid w:val="388C36FB"/>
    <w:rsid w:val="388D4D7E"/>
    <w:rsid w:val="389820A0"/>
    <w:rsid w:val="38997BC6"/>
    <w:rsid w:val="389A5604"/>
    <w:rsid w:val="389D1465"/>
    <w:rsid w:val="38A52309"/>
    <w:rsid w:val="38A6730E"/>
    <w:rsid w:val="38AA3B82"/>
    <w:rsid w:val="38AA5930"/>
    <w:rsid w:val="38B059AF"/>
    <w:rsid w:val="38B4017B"/>
    <w:rsid w:val="38B713AB"/>
    <w:rsid w:val="38BE762D"/>
    <w:rsid w:val="38C45479"/>
    <w:rsid w:val="38C6578C"/>
    <w:rsid w:val="38CD161E"/>
    <w:rsid w:val="38CF183A"/>
    <w:rsid w:val="38D1110E"/>
    <w:rsid w:val="38D40BFF"/>
    <w:rsid w:val="38D46E50"/>
    <w:rsid w:val="38D62BC9"/>
    <w:rsid w:val="38DB5D72"/>
    <w:rsid w:val="38DD7AB3"/>
    <w:rsid w:val="38E250CA"/>
    <w:rsid w:val="38E30E42"/>
    <w:rsid w:val="38E70932"/>
    <w:rsid w:val="38F372D7"/>
    <w:rsid w:val="38F97DC2"/>
    <w:rsid w:val="38FA68B7"/>
    <w:rsid w:val="38FB618B"/>
    <w:rsid w:val="38FB7AFC"/>
    <w:rsid w:val="38FD1F03"/>
    <w:rsid w:val="39033292"/>
    <w:rsid w:val="3912789F"/>
    <w:rsid w:val="39167079"/>
    <w:rsid w:val="391A0D07"/>
    <w:rsid w:val="391D25A6"/>
    <w:rsid w:val="391E32EE"/>
    <w:rsid w:val="39253208"/>
    <w:rsid w:val="39344132"/>
    <w:rsid w:val="393B2205"/>
    <w:rsid w:val="393C1BA6"/>
    <w:rsid w:val="393D0552"/>
    <w:rsid w:val="393E7B11"/>
    <w:rsid w:val="393F3DF0"/>
    <w:rsid w:val="39425A84"/>
    <w:rsid w:val="394A64EB"/>
    <w:rsid w:val="3950297B"/>
    <w:rsid w:val="3956736A"/>
    <w:rsid w:val="39581830"/>
    <w:rsid w:val="395F2BBE"/>
    <w:rsid w:val="3967648C"/>
    <w:rsid w:val="397523E2"/>
    <w:rsid w:val="39755F3E"/>
    <w:rsid w:val="39777F08"/>
    <w:rsid w:val="397C544B"/>
    <w:rsid w:val="397C5FAB"/>
    <w:rsid w:val="3982065B"/>
    <w:rsid w:val="3987227C"/>
    <w:rsid w:val="39897C3B"/>
    <w:rsid w:val="3995038E"/>
    <w:rsid w:val="39965EB4"/>
    <w:rsid w:val="39972358"/>
    <w:rsid w:val="39A131D7"/>
    <w:rsid w:val="39A14F85"/>
    <w:rsid w:val="39A91327"/>
    <w:rsid w:val="39AB6662"/>
    <w:rsid w:val="39AD4C7F"/>
    <w:rsid w:val="39B8407C"/>
    <w:rsid w:val="39BA4298"/>
    <w:rsid w:val="39BF540B"/>
    <w:rsid w:val="39C77DB1"/>
    <w:rsid w:val="39D013C6"/>
    <w:rsid w:val="39D23390"/>
    <w:rsid w:val="39D33D85"/>
    <w:rsid w:val="39D4535A"/>
    <w:rsid w:val="39DC420F"/>
    <w:rsid w:val="39E76A2A"/>
    <w:rsid w:val="39EB26A4"/>
    <w:rsid w:val="39F03816"/>
    <w:rsid w:val="39FE2099"/>
    <w:rsid w:val="39FE23D7"/>
    <w:rsid w:val="3A045513"/>
    <w:rsid w:val="3A053765"/>
    <w:rsid w:val="3A067DB5"/>
    <w:rsid w:val="3A10210A"/>
    <w:rsid w:val="3A1A0893"/>
    <w:rsid w:val="3A231646"/>
    <w:rsid w:val="3A241712"/>
    <w:rsid w:val="3A323E2F"/>
    <w:rsid w:val="3A377697"/>
    <w:rsid w:val="3A38137E"/>
    <w:rsid w:val="3A3F654C"/>
    <w:rsid w:val="3A43603C"/>
    <w:rsid w:val="3A5A5133"/>
    <w:rsid w:val="3A5E2E76"/>
    <w:rsid w:val="3A614714"/>
    <w:rsid w:val="3A663AD8"/>
    <w:rsid w:val="3A675FC9"/>
    <w:rsid w:val="3A683CF4"/>
    <w:rsid w:val="3A6A698E"/>
    <w:rsid w:val="3A6F0BDF"/>
    <w:rsid w:val="3A7512F7"/>
    <w:rsid w:val="3A7F7D10"/>
    <w:rsid w:val="3A80103E"/>
    <w:rsid w:val="3A8D72B7"/>
    <w:rsid w:val="3A970136"/>
    <w:rsid w:val="3A9D297B"/>
    <w:rsid w:val="3AA05611"/>
    <w:rsid w:val="3AA12D62"/>
    <w:rsid w:val="3AA20FB4"/>
    <w:rsid w:val="3AAF36D1"/>
    <w:rsid w:val="3AB17449"/>
    <w:rsid w:val="3AB22D57"/>
    <w:rsid w:val="3AB54A93"/>
    <w:rsid w:val="3AB72586"/>
    <w:rsid w:val="3ADB0022"/>
    <w:rsid w:val="3ADE4285"/>
    <w:rsid w:val="3AE710BD"/>
    <w:rsid w:val="3AEF1D20"/>
    <w:rsid w:val="3AF31810"/>
    <w:rsid w:val="3AF47336"/>
    <w:rsid w:val="3AF70BD4"/>
    <w:rsid w:val="3AF86E26"/>
    <w:rsid w:val="3B031720"/>
    <w:rsid w:val="3B037579"/>
    <w:rsid w:val="3B1039F4"/>
    <w:rsid w:val="3B1B2B15"/>
    <w:rsid w:val="3B3360B0"/>
    <w:rsid w:val="3B3968CC"/>
    <w:rsid w:val="3B3B31B7"/>
    <w:rsid w:val="3B3D6F2F"/>
    <w:rsid w:val="3B40257B"/>
    <w:rsid w:val="3B4E2EEA"/>
    <w:rsid w:val="3B514788"/>
    <w:rsid w:val="3B5D137F"/>
    <w:rsid w:val="3B6049CB"/>
    <w:rsid w:val="3B620744"/>
    <w:rsid w:val="3B6444BC"/>
    <w:rsid w:val="3B67331A"/>
    <w:rsid w:val="3B673FAC"/>
    <w:rsid w:val="3B693880"/>
    <w:rsid w:val="3B6E0E96"/>
    <w:rsid w:val="3B722F28"/>
    <w:rsid w:val="3B733E50"/>
    <w:rsid w:val="3B765F9D"/>
    <w:rsid w:val="3B7F0419"/>
    <w:rsid w:val="3B800115"/>
    <w:rsid w:val="3B855594"/>
    <w:rsid w:val="3B8561E0"/>
    <w:rsid w:val="3B894744"/>
    <w:rsid w:val="3B8E1539"/>
    <w:rsid w:val="3B9824EE"/>
    <w:rsid w:val="3B9D5C20"/>
    <w:rsid w:val="3BA23236"/>
    <w:rsid w:val="3BA64AD4"/>
    <w:rsid w:val="3BAC5E63"/>
    <w:rsid w:val="3BB15227"/>
    <w:rsid w:val="3BB335C7"/>
    <w:rsid w:val="3BB70A8F"/>
    <w:rsid w:val="3BBF7944"/>
    <w:rsid w:val="3BC74A4B"/>
    <w:rsid w:val="3BC96A15"/>
    <w:rsid w:val="3BCA513D"/>
    <w:rsid w:val="3BCC3E0F"/>
    <w:rsid w:val="3BDC04F6"/>
    <w:rsid w:val="3BE9676F"/>
    <w:rsid w:val="3C047A4D"/>
    <w:rsid w:val="3C08776E"/>
    <w:rsid w:val="3C090BBF"/>
    <w:rsid w:val="3C0A7EB5"/>
    <w:rsid w:val="3C0B4937"/>
    <w:rsid w:val="3C153A08"/>
    <w:rsid w:val="3C15560C"/>
    <w:rsid w:val="3C1934F8"/>
    <w:rsid w:val="3C203E16"/>
    <w:rsid w:val="3C2123AD"/>
    <w:rsid w:val="3C2E6878"/>
    <w:rsid w:val="3C3A521C"/>
    <w:rsid w:val="3C3F0A85"/>
    <w:rsid w:val="3C3F2833"/>
    <w:rsid w:val="3C471F48"/>
    <w:rsid w:val="3C4D31A2"/>
    <w:rsid w:val="3C522566"/>
    <w:rsid w:val="3C536A3E"/>
    <w:rsid w:val="3C545C42"/>
    <w:rsid w:val="3C553E04"/>
    <w:rsid w:val="3C5938F5"/>
    <w:rsid w:val="3C5C711F"/>
    <w:rsid w:val="3C642299"/>
    <w:rsid w:val="3C687FDC"/>
    <w:rsid w:val="3C763519"/>
    <w:rsid w:val="3C812E4B"/>
    <w:rsid w:val="3C9C1A33"/>
    <w:rsid w:val="3CA60FD6"/>
    <w:rsid w:val="3CA63AE1"/>
    <w:rsid w:val="3CA64660"/>
    <w:rsid w:val="3CBE36D7"/>
    <w:rsid w:val="3CC02EEE"/>
    <w:rsid w:val="3CC20827"/>
    <w:rsid w:val="3CC52D38"/>
    <w:rsid w:val="3CE07B72"/>
    <w:rsid w:val="3CE138EA"/>
    <w:rsid w:val="3CE9358A"/>
    <w:rsid w:val="3CF278A5"/>
    <w:rsid w:val="3CF950D8"/>
    <w:rsid w:val="3CFB49AC"/>
    <w:rsid w:val="3D0C3A55"/>
    <w:rsid w:val="3D0D60A1"/>
    <w:rsid w:val="3D0F48FB"/>
    <w:rsid w:val="3D115F7D"/>
    <w:rsid w:val="3D125ACC"/>
    <w:rsid w:val="3D133DE3"/>
    <w:rsid w:val="3D1B6DFC"/>
    <w:rsid w:val="3D1B7CC9"/>
    <w:rsid w:val="3D1C4922"/>
    <w:rsid w:val="3D1E4B3E"/>
    <w:rsid w:val="3D204412"/>
    <w:rsid w:val="3D251A29"/>
    <w:rsid w:val="3D2D739E"/>
    <w:rsid w:val="3D2E3E57"/>
    <w:rsid w:val="3D330514"/>
    <w:rsid w:val="3D3317A2"/>
    <w:rsid w:val="3D436353"/>
    <w:rsid w:val="3D4F19D2"/>
    <w:rsid w:val="3D583BAC"/>
    <w:rsid w:val="3D5A3DC8"/>
    <w:rsid w:val="3D636064"/>
    <w:rsid w:val="3D65451B"/>
    <w:rsid w:val="3D6C58AA"/>
    <w:rsid w:val="3D801355"/>
    <w:rsid w:val="3D803103"/>
    <w:rsid w:val="3D840E45"/>
    <w:rsid w:val="3D842BF3"/>
    <w:rsid w:val="3D850719"/>
    <w:rsid w:val="3D883C6D"/>
    <w:rsid w:val="3D8949C3"/>
    <w:rsid w:val="3D8A3F82"/>
    <w:rsid w:val="3D934FB2"/>
    <w:rsid w:val="3D993BDB"/>
    <w:rsid w:val="3DAC5CA6"/>
    <w:rsid w:val="3DB1150E"/>
    <w:rsid w:val="3DB33860"/>
    <w:rsid w:val="3DB34D2A"/>
    <w:rsid w:val="3DC024BB"/>
    <w:rsid w:val="3DC2371B"/>
    <w:rsid w:val="3DC25C2E"/>
    <w:rsid w:val="3DD30CA9"/>
    <w:rsid w:val="3DD31ADA"/>
    <w:rsid w:val="3DD35929"/>
    <w:rsid w:val="3DD52CFB"/>
    <w:rsid w:val="3DD756B9"/>
    <w:rsid w:val="3DDF42CD"/>
    <w:rsid w:val="3DDF607B"/>
    <w:rsid w:val="3DE10046"/>
    <w:rsid w:val="3DE530A0"/>
    <w:rsid w:val="3DEB4AAE"/>
    <w:rsid w:val="3DED4A92"/>
    <w:rsid w:val="3DED66E2"/>
    <w:rsid w:val="3DEE35CA"/>
    <w:rsid w:val="3DF02037"/>
    <w:rsid w:val="3DFB09DB"/>
    <w:rsid w:val="3DFC57BB"/>
    <w:rsid w:val="3DFD29A6"/>
    <w:rsid w:val="3E0A30BF"/>
    <w:rsid w:val="3E10541B"/>
    <w:rsid w:val="3E1348D1"/>
    <w:rsid w:val="3E241CE0"/>
    <w:rsid w:val="3E263CAA"/>
    <w:rsid w:val="3E265A58"/>
    <w:rsid w:val="3E2D328B"/>
    <w:rsid w:val="3E300685"/>
    <w:rsid w:val="3E3D0FF4"/>
    <w:rsid w:val="3E3F19C6"/>
    <w:rsid w:val="3E3F4D6C"/>
    <w:rsid w:val="3E42660A"/>
    <w:rsid w:val="3E46434D"/>
    <w:rsid w:val="3E4A194F"/>
    <w:rsid w:val="3E4E3201"/>
    <w:rsid w:val="3E527E6A"/>
    <w:rsid w:val="3E546A69"/>
    <w:rsid w:val="3E5527E2"/>
    <w:rsid w:val="3E571A27"/>
    <w:rsid w:val="3E587BDC"/>
    <w:rsid w:val="3E5F540E"/>
    <w:rsid w:val="3E622809"/>
    <w:rsid w:val="3E66679D"/>
    <w:rsid w:val="3E6F5651"/>
    <w:rsid w:val="3E773F2C"/>
    <w:rsid w:val="3E7964D0"/>
    <w:rsid w:val="3E8804C1"/>
    <w:rsid w:val="3E88226F"/>
    <w:rsid w:val="3E8E35FE"/>
    <w:rsid w:val="3E95180F"/>
    <w:rsid w:val="3E990920"/>
    <w:rsid w:val="3E9E7CE5"/>
    <w:rsid w:val="3EA27647"/>
    <w:rsid w:val="3EA370A9"/>
    <w:rsid w:val="3EA969A5"/>
    <w:rsid w:val="3EAB71E7"/>
    <w:rsid w:val="3EAE5A4E"/>
    <w:rsid w:val="3ECF4342"/>
    <w:rsid w:val="3ED100BA"/>
    <w:rsid w:val="3ED5122D"/>
    <w:rsid w:val="3ED517A9"/>
    <w:rsid w:val="3ED92ACB"/>
    <w:rsid w:val="3EEB6787"/>
    <w:rsid w:val="3EF23B8C"/>
    <w:rsid w:val="3EF5367D"/>
    <w:rsid w:val="3EFB4AB6"/>
    <w:rsid w:val="3EFC605D"/>
    <w:rsid w:val="3F010273"/>
    <w:rsid w:val="3F051B12"/>
    <w:rsid w:val="3F055FB6"/>
    <w:rsid w:val="3F081602"/>
    <w:rsid w:val="3F0833B0"/>
    <w:rsid w:val="3F0B4C4E"/>
    <w:rsid w:val="3F122481"/>
    <w:rsid w:val="3F171845"/>
    <w:rsid w:val="3F1E7077"/>
    <w:rsid w:val="3F1F701B"/>
    <w:rsid w:val="3F23468E"/>
    <w:rsid w:val="3F275F2C"/>
    <w:rsid w:val="3F2F679D"/>
    <w:rsid w:val="3F310B59"/>
    <w:rsid w:val="3F32042D"/>
    <w:rsid w:val="3F3265FE"/>
    <w:rsid w:val="3F3441A5"/>
    <w:rsid w:val="3F3E6DD2"/>
    <w:rsid w:val="3F4D5267"/>
    <w:rsid w:val="3F537025"/>
    <w:rsid w:val="3F543738"/>
    <w:rsid w:val="3F577E93"/>
    <w:rsid w:val="3F6046C3"/>
    <w:rsid w:val="3F604F9A"/>
    <w:rsid w:val="3F6E5909"/>
    <w:rsid w:val="3F707724"/>
    <w:rsid w:val="3F724CCD"/>
    <w:rsid w:val="3F760C61"/>
    <w:rsid w:val="3F79605C"/>
    <w:rsid w:val="3F7D3D9E"/>
    <w:rsid w:val="3F830C89"/>
    <w:rsid w:val="3F836EDA"/>
    <w:rsid w:val="3F8A0269"/>
    <w:rsid w:val="3F8C0B0F"/>
    <w:rsid w:val="3F8C5D8F"/>
    <w:rsid w:val="3F9B2476"/>
    <w:rsid w:val="3FA07A8C"/>
    <w:rsid w:val="3FA330D9"/>
    <w:rsid w:val="3FB452E6"/>
    <w:rsid w:val="3FCE3E52"/>
    <w:rsid w:val="3FD10058"/>
    <w:rsid w:val="3FD17C46"/>
    <w:rsid w:val="3FD414E4"/>
    <w:rsid w:val="3FD63768"/>
    <w:rsid w:val="3FD91FBA"/>
    <w:rsid w:val="3FDA2F9E"/>
    <w:rsid w:val="3FDA4D4C"/>
    <w:rsid w:val="3FDF05B5"/>
    <w:rsid w:val="3FDF6807"/>
    <w:rsid w:val="3FEB51AC"/>
    <w:rsid w:val="3FF1653A"/>
    <w:rsid w:val="3FF878C8"/>
    <w:rsid w:val="400E49F6"/>
    <w:rsid w:val="400F6DC5"/>
    <w:rsid w:val="4010076E"/>
    <w:rsid w:val="40112738"/>
    <w:rsid w:val="40183AC7"/>
    <w:rsid w:val="401A40D7"/>
    <w:rsid w:val="403C5A07"/>
    <w:rsid w:val="403D352D"/>
    <w:rsid w:val="40416B7A"/>
    <w:rsid w:val="40436708"/>
    <w:rsid w:val="40460634"/>
    <w:rsid w:val="40520D87"/>
    <w:rsid w:val="40530248"/>
    <w:rsid w:val="40534AFF"/>
    <w:rsid w:val="406075D3"/>
    <w:rsid w:val="40644753"/>
    <w:rsid w:val="40662A84"/>
    <w:rsid w:val="406665E0"/>
    <w:rsid w:val="406E7B8B"/>
    <w:rsid w:val="40711E39"/>
    <w:rsid w:val="40730CFD"/>
    <w:rsid w:val="40786313"/>
    <w:rsid w:val="407F3FD5"/>
    <w:rsid w:val="408B6047"/>
    <w:rsid w:val="408D0011"/>
    <w:rsid w:val="409018AF"/>
    <w:rsid w:val="4090365D"/>
    <w:rsid w:val="40905D53"/>
    <w:rsid w:val="4094175A"/>
    <w:rsid w:val="409D5D7A"/>
    <w:rsid w:val="409F14F7"/>
    <w:rsid w:val="409F5F96"/>
    <w:rsid w:val="409F61B4"/>
    <w:rsid w:val="40A11D0E"/>
    <w:rsid w:val="40B05AAD"/>
    <w:rsid w:val="40B322D7"/>
    <w:rsid w:val="40B41A41"/>
    <w:rsid w:val="40B90E06"/>
    <w:rsid w:val="40D13F14"/>
    <w:rsid w:val="40D20119"/>
    <w:rsid w:val="40D55514"/>
    <w:rsid w:val="40D725F9"/>
    <w:rsid w:val="40E25419"/>
    <w:rsid w:val="40E67721"/>
    <w:rsid w:val="40EA5463"/>
    <w:rsid w:val="40F37EE8"/>
    <w:rsid w:val="40F6196A"/>
    <w:rsid w:val="40F7192E"/>
    <w:rsid w:val="41006A35"/>
    <w:rsid w:val="41067DC3"/>
    <w:rsid w:val="410D2F00"/>
    <w:rsid w:val="4113229E"/>
    <w:rsid w:val="41160006"/>
    <w:rsid w:val="411E1CC6"/>
    <w:rsid w:val="41202C33"/>
    <w:rsid w:val="4125649B"/>
    <w:rsid w:val="41320BB8"/>
    <w:rsid w:val="413751A0"/>
    <w:rsid w:val="413761CE"/>
    <w:rsid w:val="413B181B"/>
    <w:rsid w:val="413C37E5"/>
    <w:rsid w:val="41407C26"/>
    <w:rsid w:val="414601C0"/>
    <w:rsid w:val="414A7CB0"/>
    <w:rsid w:val="414F176A"/>
    <w:rsid w:val="41541509"/>
    <w:rsid w:val="41596343"/>
    <w:rsid w:val="415A6B60"/>
    <w:rsid w:val="41650F8E"/>
    <w:rsid w:val="416C5E78"/>
    <w:rsid w:val="4171348E"/>
    <w:rsid w:val="4174326F"/>
    <w:rsid w:val="41772908"/>
    <w:rsid w:val="41820937"/>
    <w:rsid w:val="4182569C"/>
    <w:rsid w:val="4185518C"/>
    <w:rsid w:val="41870F04"/>
    <w:rsid w:val="418807D8"/>
    <w:rsid w:val="41894C7C"/>
    <w:rsid w:val="41967399"/>
    <w:rsid w:val="419E4DCC"/>
    <w:rsid w:val="41A2189A"/>
    <w:rsid w:val="41A43864"/>
    <w:rsid w:val="41A75102"/>
    <w:rsid w:val="41AC2719"/>
    <w:rsid w:val="41BB295C"/>
    <w:rsid w:val="41C95079"/>
    <w:rsid w:val="41CF4659"/>
    <w:rsid w:val="41D67795"/>
    <w:rsid w:val="41E26ACF"/>
    <w:rsid w:val="41E53E7C"/>
    <w:rsid w:val="41E77BF5"/>
    <w:rsid w:val="41ED2972"/>
    <w:rsid w:val="41F06AA9"/>
    <w:rsid w:val="41F76076"/>
    <w:rsid w:val="41FC44D1"/>
    <w:rsid w:val="41FD11C6"/>
    <w:rsid w:val="41FD2F74"/>
    <w:rsid w:val="41FF4BE4"/>
    <w:rsid w:val="42072045"/>
    <w:rsid w:val="42083512"/>
    <w:rsid w:val="42106DB7"/>
    <w:rsid w:val="42165DE4"/>
    <w:rsid w:val="421B164C"/>
    <w:rsid w:val="42204EB5"/>
    <w:rsid w:val="42213106"/>
    <w:rsid w:val="422A188F"/>
    <w:rsid w:val="42383FAC"/>
    <w:rsid w:val="423B584A"/>
    <w:rsid w:val="424C7A58"/>
    <w:rsid w:val="424E063C"/>
    <w:rsid w:val="42530DE6"/>
    <w:rsid w:val="42537038"/>
    <w:rsid w:val="4255690C"/>
    <w:rsid w:val="425828A0"/>
    <w:rsid w:val="42644DA1"/>
    <w:rsid w:val="426760BB"/>
    <w:rsid w:val="42813BA5"/>
    <w:rsid w:val="428A0A11"/>
    <w:rsid w:val="428B4A24"/>
    <w:rsid w:val="42905B96"/>
    <w:rsid w:val="42912B56"/>
    <w:rsid w:val="42925DB2"/>
    <w:rsid w:val="429338D8"/>
    <w:rsid w:val="429F5DD9"/>
    <w:rsid w:val="42B07FE6"/>
    <w:rsid w:val="42B15B0D"/>
    <w:rsid w:val="42B41F8B"/>
    <w:rsid w:val="42B5586A"/>
    <w:rsid w:val="42B71375"/>
    <w:rsid w:val="42B850ED"/>
    <w:rsid w:val="42C14CB8"/>
    <w:rsid w:val="42C341BE"/>
    <w:rsid w:val="42C45840"/>
    <w:rsid w:val="42C7271A"/>
    <w:rsid w:val="42C91C59"/>
    <w:rsid w:val="42CA4D39"/>
    <w:rsid w:val="42CB4918"/>
    <w:rsid w:val="42D812EB"/>
    <w:rsid w:val="42DE0FF8"/>
    <w:rsid w:val="42DE2DA6"/>
    <w:rsid w:val="42E45EE2"/>
    <w:rsid w:val="42EC2600"/>
    <w:rsid w:val="42F56341"/>
    <w:rsid w:val="42F75C15"/>
    <w:rsid w:val="42FD2476"/>
    <w:rsid w:val="42FE0D52"/>
    <w:rsid w:val="42FF4ACA"/>
    <w:rsid w:val="430F7403"/>
    <w:rsid w:val="43106CD7"/>
    <w:rsid w:val="43140575"/>
    <w:rsid w:val="43193DDE"/>
    <w:rsid w:val="431C742A"/>
    <w:rsid w:val="432307B8"/>
    <w:rsid w:val="4325121B"/>
    <w:rsid w:val="432602A9"/>
    <w:rsid w:val="4327340C"/>
    <w:rsid w:val="432804C5"/>
    <w:rsid w:val="43346E69"/>
    <w:rsid w:val="43372DC8"/>
    <w:rsid w:val="433F1591"/>
    <w:rsid w:val="43476F8B"/>
    <w:rsid w:val="43491DDF"/>
    <w:rsid w:val="434B5F61"/>
    <w:rsid w:val="434C001B"/>
    <w:rsid w:val="435D6EAD"/>
    <w:rsid w:val="435E5C94"/>
    <w:rsid w:val="43611ADE"/>
    <w:rsid w:val="4367430C"/>
    <w:rsid w:val="437B23A2"/>
    <w:rsid w:val="4383394D"/>
    <w:rsid w:val="438751EB"/>
    <w:rsid w:val="438A4CDB"/>
    <w:rsid w:val="438D0328"/>
    <w:rsid w:val="43960DFA"/>
    <w:rsid w:val="439B47F3"/>
    <w:rsid w:val="43A062AD"/>
    <w:rsid w:val="43AA2C88"/>
    <w:rsid w:val="43AA712C"/>
    <w:rsid w:val="43AF4742"/>
    <w:rsid w:val="43B104BA"/>
    <w:rsid w:val="43BE6733"/>
    <w:rsid w:val="43C67CFB"/>
    <w:rsid w:val="43C82336"/>
    <w:rsid w:val="43C875B2"/>
    <w:rsid w:val="43CE0EDD"/>
    <w:rsid w:val="43CE2E1A"/>
    <w:rsid w:val="43D85A47"/>
    <w:rsid w:val="43D917BF"/>
    <w:rsid w:val="43E20EA7"/>
    <w:rsid w:val="43E22422"/>
    <w:rsid w:val="43E944FC"/>
    <w:rsid w:val="43EE59A3"/>
    <w:rsid w:val="43EF3098"/>
    <w:rsid w:val="43F20C96"/>
    <w:rsid w:val="43F70E07"/>
    <w:rsid w:val="44024872"/>
    <w:rsid w:val="440365EF"/>
    <w:rsid w:val="440525B4"/>
    <w:rsid w:val="4412427D"/>
    <w:rsid w:val="441B3B85"/>
    <w:rsid w:val="4420119C"/>
    <w:rsid w:val="44224F14"/>
    <w:rsid w:val="442B201A"/>
    <w:rsid w:val="4434719A"/>
    <w:rsid w:val="44370947"/>
    <w:rsid w:val="44476729"/>
    <w:rsid w:val="444D6E2F"/>
    <w:rsid w:val="44511355"/>
    <w:rsid w:val="445175A7"/>
    <w:rsid w:val="44562E10"/>
    <w:rsid w:val="445D7CFA"/>
    <w:rsid w:val="446077EA"/>
    <w:rsid w:val="44625310"/>
    <w:rsid w:val="4467501D"/>
    <w:rsid w:val="446C618F"/>
    <w:rsid w:val="44780FD8"/>
    <w:rsid w:val="447A7DBC"/>
    <w:rsid w:val="448E25A9"/>
    <w:rsid w:val="44A1052F"/>
    <w:rsid w:val="44B00772"/>
    <w:rsid w:val="44B042CE"/>
    <w:rsid w:val="44B33DBE"/>
    <w:rsid w:val="44B94074"/>
    <w:rsid w:val="44C9538F"/>
    <w:rsid w:val="44D206E8"/>
    <w:rsid w:val="44D83825"/>
    <w:rsid w:val="44DC1567"/>
    <w:rsid w:val="44DF4BB3"/>
    <w:rsid w:val="44F3240C"/>
    <w:rsid w:val="44F71EFD"/>
    <w:rsid w:val="44F72AFD"/>
    <w:rsid w:val="44FD7DB4"/>
    <w:rsid w:val="44FE772F"/>
    <w:rsid w:val="44FF0DB1"/>
    <w:rsid w:val="45063999"/>
    <w:rsid w:val="450D34CE"/>
    <w:rsid w:val="450E5498"/>
    <w:rsid w:val="45102FBE"/>
    <w:rsid w:val="45105210"/>
    <w:rsid w:val="45120AE5"/>
    <w:rsid w:val="45196317"/>
    <w:rsid w:val="451A208F"/>
    <w:rsid w:val="451C5E07"/>
    <w:rsid w:val="45232CF2"/>
    <w:rsid w:val="45280308"/>
    <w:rsid w:val="452B7DF8"/>
    <w:rsid w:val="45342820"/>
    <w:rsid w:val="453E3FCF"/>
    <w:rsid w:val="45482758"/>
    <w:rsid w:val="4549080E"/>
    <w:rsid w:val="454A3468"/>
    <w:rsid w:val="454C70CA"/>
    <w:rsid w:val="455C4456"/>
    <w:rsid w:val="455D6DB1"/>
    <w:rsid w:val="45633A36"/>
    <w:rsid w:val="45725961"/>
    <w:rsid w:val="457A48DC"/>
    <w:rsid w:val="457C4AF8"/>
    <w:rsid w:val="457F3BC9"/>
    <w:rsid w:val="458319E2"/>
    <w:rsid w:val="458336CE"/>
    <w:rsid w:val="458614D2"/>
    <w:rsid w:val="45873EC3"/>
    <w:rsid w:val="4587627A"/>
    <w:rsid w:val="458F0387"/>
    <w:rsid w:val="458F5F23"/>
    <w:rsid w:val="459B31D0"/>
    <w:rsid w:val="45A12B84"/>
    <w:rsid w:val="45AA6F6F"/>
    <w:rsid w:val="45AF3757"/>
    <w:rsid w:val="45B222C8"/>
    <w:rsid w:val="45B31EBC"/>
    <w:rsid w:val="45BC6D39"/>
    <w:rsid w:val="45E43028"/>
    <w:rsid w:val="45EC57D9"/>
    <w:rsid w:val="45EF2CCE"/>
    <w:rsid w:val="45F236D6"/>
    <w:rsid w:val="45F8417E"/>
    <w:rsid w:val="45FE7D79"/>
    <w:rsid w:val="45FF1617"/>
    <w:rsid w:val="46013C41"/>
    <w:rsid w:val="46032B23"/>
    <w:rsid w:val="46082BC2"/>
    <w:rsid w:val="460D74FE"/>
    <w:rsid w:val="460F3276"/>
    <w:rsid w:val="460F771A"/>
    <w:rsid w:val="4614088C"/>
    <w:rsid w:val="46192D48"/>
    <w:rsid w:val="461D167D"/>
    <w:rsid w:val="46207231"/>
    <w:rsid w:val="46244F73"/>
    <w:rsid w:val="462A4554"/>
    <w:rsid w:val="462C3E28"/>
    <w:rsid w:val="462C5BD6"/>
    <w:rsid w:val="462F72F9"/>
    <w:rsid w:val="4630063F"/>
    <w:rsid w:val="46310FCF"/>
    <w:rsid w:val="46375B2A"/>
    <w:rsid w:val="463902F3"/>
    <w:rsid w:val="463A12D8"/>
    <w:rsid w:val="463B22BD"/>
    <w:rsid w:val="46470C62"/>
    <w:rsid w:val="465869CB"/>
    <w:rsid w:val="46690E07"/>
    <w:rsid w:val="46794B93"/>
    <w:rsid w:val="468679DC"/>
    <w:rsid w:val="469D4D26"/>
    <w:rsid w:val="469E6D3E"/>
    <w:rsid w:val="46A71700"/>
    <w:rsid w:val="46B02CAB"/>
    <w:rsid w:val="46B1432D"/>
    <w:rsid w:val="46B5206F"/>
    <w:rsid w:val="46B856BC"/>
    <w:rsid w:val="46BB782B"/>
    <w:rsid w:val="46BC1650"/>
    <w:rsid w:val="46BC33FE"/>
    <w:rsid w:val="46C32B3B"/>
    <w:rsid w:val="46C951A7"/>
    <w:rsid w:val="46C95B1B"/>
    <w:rsid w:val="46CD31F5"/>
    <w:rsid w:val="46D54DAA"/>
    <w:rsid w:val="46DA3884"/>
    <w:rsid w:val="46E03C48"/>
    <w:rsid w:val="46E464B1"/>
    <w:rsid w:val="46F506BE"/>
    <w:rsid w:val="46F866EA"/>
    <w:rsid w:val="46FD7572"/>
    <w:rsid w:val="47051C3F"/>
    <w:rsid w:val="470628CB"/>
    <w:rsid w:val="470703F1"/>
    <w:rsid w:val="4712301E"/>
    <w:rsid w:val="47170AAE"/>
    <w:rsid w:val="47174AD8"/>
    <w:rsid w:val="471A0124"/>
    <w:rsid w:val="471F573B"/>
    <w:rsid w:val="4723522B"/>
    <w:rsid w:val="47240FA3"/>
    <w:rsid w:val="473531B0"/>
    <w:rsid w:val="473C27CA"/>
    <w:rsid w:val="47413903"/>
    <w:rsid w:val="474E7CEF"/>
    <w:rsid w:val="47513942"/>
    <w:rsid w:val="47523D62"/>
    <w:rsid w:val="475460FD"/>
    <w:rsid w:val="47617B01"/>
    <w:rsid w:val="47665118"/>
    <w:rsid w:val="476A2E5A"/>
    <w:rsid w:val="476B4E24"/>
    <w:rsid w:val="47712FE6"/>
    <w:rsid w:val="47740B2B"/>
    <w:rsid w:val="47745A86"/>
    <w:rsid w:val="477A0BC3"/>
    <w:rsid w:val="477E6905"/>
    <w:rsid w:val="4783560F"/>
    <w:rsid w:val="478D6B48"/>
    <w:rsid w:val="479943D2"/>
    <w:rsid w:val="479C4FDD"/>
    <w:rsid w:val="47A143A2"/>
    <w:rsid w:val="47A5176D"/>
    <w:rsid w:val="47A74B4A"/>
    <w:rsid w:val="47AA76FA"/>
    <w:rsid w:val="47AB5220"/>
    <w:rsid w:val="47B530C1"/>
    <w:rsid w:val="47BC11DC"/>
    <w:rsid w:val="47D209FF"/>
    <w:rsid w:val="47D9517B"/>
    <w:rsid w:val="47DB5B06"/>
    <w:rsid w:val="47E0311C"/>
    <w:rsid w:val="47E2253F"/>
    <w:rsid w:val="47E800DA"/>
    <w:rsid w:val="47EC1AC1"/>
    <w:rsid w:val="47EF15B1"/>
    <w:rsid w:val="47F32852"/>
    <w:rsid w:val="47FC5A7C"/>
    <w:rsid w:val="47FF7D02"/>
    <w:rsid w:val="4800731A"/>
    <w:rsid w:val="48052B82"/>
    <w:rsid w:val="480721D1"/>
    <w:rsid w:val="480A0199"/>
    <w:rsid w:val="480C2163"/>
    <w:rsid w:val="4812704D"/>
    <w:rsid w:val="481334F1"/>
    <w:rsid w:val="48141018"/>
    <w:rsid w:val="48283A95"/>
    <w:rsid w:val="482C010F"/>
    <w:rsid w:val="483C02BB"/>
    <w:rsid w:val="48417B29"/>
    <w:rsid w:val="48457423"/>
    <w:rsid w:val="48496C03"/>
    <w:rsid w:val="484C07B1"/>
    <w:rsid w:val="485A1120"/>
    <w:rsid w:val="485A4743"/>
    <w:rsid w:val="485A7D56"/>
    <w:rsid w:val="4860600B"/>
    <w:rsid w:val="48657AC5"/>
    <w:rsid w:val="4868700E"/>
    <w:rsid w:val="48735ADA"/>
    <w:rsid w:val="488021D8"/>
    <w:rsid w:val="48897310"/>
    <w:rsid w:val="488A12DA"/>
    <w:rsid w:val="48963FF1"/>
    <w:rsid w:val="48996C45"/>
    <w:rsid w:val="48A028AB"/>
    <w:rsid w:val="48A22BF7"/>
    <w:rsid w:val="48A51C70"/>
    <w:rsid w:val="48A975B8"/>
    <w:rsid w:val="48AB197C"/>
    <w:rsid w:val="48AC74A2"/>
    <w:rsid w:val="48AF2AEE"/>
    <w:rsid w:val="48BB1493"/>
    <w:rsid w:val="48BC38AD"/>
    <w:rsid w:val="48BD520B"/>
    <w:rsid w:val="48C034AB"/>
    <w:rsid w:val="48C26CC5"/>
    <w:rsid w:val="48CB5B7A"/>
    <w:rsid w:val="48CD3C2F"/>
    <w:rsid w:val="48D51D86"/>
    <w:rsid w:val="48D72771"/>
    <w:rsid w:val="48DA5DBD"/>
    <w:rsid w:val="48DF5182"/>
    <w:rsid w:val="48E24F29"/>
    <w:rsid w:val="48F0738F"/>
    <w:rsid w:val="490733C1"/>
    <w:rsid w:val="49090450"/>
    <w:rsid w:val="490B41C9"/>
    <w:rsid w:val="490B5F77"/>
    <w:rsid w:val="490E6F88"/>
    <w:rsid w:val="49117305"/>
    <w:rsid w:val="49170DBF"/>
    <w:rsid w:val="491A01DB"/>
    <w:rsid w:val="491C0184"/>
    <w:rsid w:val="491E26E1"/>
    <w:rsid w:val="491F1A22"/>
    <w:rsid w:val="49247038"/>
    <w:rsid w:val="49262DB0"/>
    <w:rsid w:val="4928014C"/>
    <w:rsid w:val="49297E85"/>
    <w:rsid w:val="492A0B0D"/>
    <w:rsid w:val="49325BF9"/>
    <w:rsid w:val="49380D36"/>
    <w:rsid w:val="493A2D00"/>
    <w:rsid w:val="49465201"/>
    <w:rsid w:val="494A470C"/>
    <w:rsid w:val="494B0A69"/>
    <w:rsid w:val="494D5D47"/>
    <w:rsid w:val="49507E2D"/>
    <w:rsid w:val="49584ECD"/>
    <w:rsid w:val="495A5150"/>
    <w:rsid w:val="495E1324"/>
    <w:rsid w:val="495E33C6"/>
    <w:rsid w:val="495F62C2"/>
    <w:rsid w:val="4961028C"/>
    <w:rsid w:val="496549D0"/>
    <w:rsid w:val="49663AF5"/>
    <w:rsid w:val="496B2EB9"/>
    <w:rsid w:val="49793828"/>
    <w:rsid w:val="497C0086"/>
    <w:rsid w:val="497E2BEC"/>
    <w:rsid w:val="49804BB7"/>
    <w:rsid w:val="49836455"/>
    <w:rsid w:val="4989333F"/>
    <w:rsid w:val="498B355B"/>
    <w:rsid w:val="498F5898"/>
    <w:rsid w:val="49901BA7"/>
    <w:rsid w:val="499046CE"/>
    <w:rsid w:val="499279B0"/>
    <w:rsid w:val="499822F1"/>
    <w:rsid w:val="49A60395"/>
    <w:rsid w:val="49A62143"/>
    <w:rsid w:val="49B4660E"/>
    <w:rsid w:val="49BC0333"/>
    <w:rsid w:val="49CB3958"/>
    <w:rsid w:val="49CF6AD6"/>
    <w:rsid w:val="49D56585"/>
    <w:rsid w:val="49D62A28"/>
    <w:rsid w:val="49EC082B"/>
    <w:rsid w:val="49FA5FEB"/>
    <w:rsid w:val="4A020AAB"/>
    <w:rsid w:val="4A062BE2"/>
    <w:rsid w:val="4A06565F"/>
    <w:rsid w:val="4A205A52"/>
    <w:rsid w:val="4A2A4B22"/>
    <w:rsid w:val="4A2C2648"/>
    <w:rsid w:val="4A336491"/>
    <w:rsid w:val="4A366064"/>
    <w:rsid w:val="4A3F507F"/>
    <w:rsid w:val="4A4A6F73"/>
    <w:rsid w:val="4A4B41DE"/>
    <w:rsid w:val="4A4C4A99"/>
    <w:rsid w:val="4A5022F1"/>
    <w:rsid w:val="4A510301"/>
    <w:rsid w:val="4A5B4CDC"/>
    <w:rsid w:val="4A5C2802"/>
    <w:rsid w:val="4A5E31D9"/>
    <w:rsid w:val="4A62606A"/>
    <w:rsid w:val="4A6A13C3"/>
    <w:rsid w:val="4A730277"/>
    <w:rsid w:val="4A764019"/>
    <w:rsid w:val="4A7E09CA"/>
    <w:rsid w:val="4A8A736F"/>
    <w:rsid w:val="4A954692"/>
    <w:rsid w:val="4A995804"/>
    <w:rsid w:val="4A9B332A"/>
    <w:rsid w:val="4A9B77CE"/>
    <w:rsid w:val="4AA06B93"/>
    <w:rsid w:val="4AA523FB"/>
    <w:rsid w:val="4AAB1060"/>
    <w:rsid w:val="4AAD17EB"/>
    <w:rsid w:val="4AAE199A"/>
    <w:rsid w:val="4AB07233"/>
    <w:rsid w:val="4AB10919"/>
    <w:rsid w:val="4AB10DA0"/>
    <w:rsid w:val="4AB60164"/>
    <w:rsid w:val="4AB96F8F"/>
    <w:rsid w:val="4AC07235"/>
    <w:rsid w:val="4AC40AD3"/>
    <w:rsid w:val="4AC5484B"/>
    <w:rsid w:val="4AC76136"/>
    <w:rsid w:val="4ACF7478"/>
    <w:rsid w:val="4AD131F0"/>
    <w:rsid w:val="4ADF3B5F"/>
    <w:rsid w:val="4AE64EED"/>
    <w:rsid w:val="4AE66C9B"/>
    <w:rsid w:val="4AF320B9"/>
    <w:rsid w:val="4B013AD5"/>
    <w:rsid w:val="4B0C247A"/>
    <w:rsid w:val="4B0E1D4E"/>
    <w:rsid w:val="4B2B6056"/>
    <w:rsid w:val="4B320132"/>
    <w:rsid w:val="4B35552D"/>
    <w:rsid w:val="4B3774F7"/>
    <w:rsid w:val="4B394F20"/>
    <w:rsid w:val="4B3C4B0D"/>
    <w:rsid w:val="4B422F66"/>
    <w:rsid w:val="4B4614E8"/>
    <w:rsid w:val="4B490FD8"/>
    <w:rsid w:val="4B577B99"/>
    <w:rsid w:val="4B58746D"/>
    <w:rsid w:val="4B5E1B2F"/>
    <w:rsid w:val="4B5F781B"/>
    <w:rsid w:val="4B62209A"/>
    <w:rsid w:val="4B647BC0"/>
    <w:rsid w:val="4B7122DD"/>
    <w:rsid w:val="4B7F0E9E"/>
    <w:rsid w:val="4B8244EA"/>
    <w:rsid w:val="4B8B339F"/>
    <w:rsid w:val="4B9F6E4A"/>
    <w:rsid w:val="4BA77DEA"/>
    <w:rsid w:val="4BA97CC9"/>
    <w:rsid w:val="4BAB57EF"/>
    <w:rsid w:val="4BAF1783"/>
    <w:rsid w:val="4BB01057"/>
    <w:rsid w:val="4BB452E6"/>
    <w:rsid w:val="4BB5666E"/>
    <w:rsid w:val="4BC84B1D"/>
    <w:rsid w:val="4BC93EC7"/>
    <w:rsid w:val="4BCD39B7"/>
    <w:rsid w:val="4BD96800"/>
    <w:rsid w:val="4BFC429C"/>
    <w:rsid w:val="4BFE1DC3"/>
    <w:rsid w:val="4C0564A9"/>
    <w:rsid w:val="4C057D8C"/>
    <w:rsid w:val="4C081CA4"/>
    <w:rsid w:val="4C107D48"/>
    <w:rsid w:val="4C115F9A"/>
    <w:rsid w:val="4C147838"/>
    <w:rsid w:val="4C1971CE"/>
    <w:rsid w:val="4C212309"/>
    <w:rsid w:val="4C2867E8"/>
    <w:rsid w:val="4C3E48B5"/>
    <w:rsid w:val="4C545E87"/>
    <w:rsid w:val="4C5A475F"/>
    <w:rsid w:val="4C6A38FC"/>
    <w:rsid w:val="4C6D0CF6"/>
    <w:rsid w:val="4C6D519A"/>
    <w:rsid w:val="4C6D7173"/>
    <w:rsid w:val="4C6F4A6E"/>
    <w:rsid w:val="4C7107C5"/>
    <w:rsid w:val="4C7217D4"/>
    <w:rsid w:val="4C72455F"/>
    <w:rsid w:val="4C7379C1"/>
    <w:rsid w:val="4C76404F"/>
    <w:rsid w:val="4C7D53DD"/>
    <w:rsid w:val="4C804ECE"/>
    <w:rsid w:val="4C820C46"/>
    <w:rsid w:val="4C8449BE"/>
    <w:rsid w:val="4C861488"/>
    <w:rsid w:val="4C912C37"/>
    <w:rsid w:val="4C956D97"/>
    <w:rsid w:val="4C9E35A6"/>
    <w:rsid w:val="4CA7245A"/>
    <w:rsid w:val="4CA94643"/>
    <w:rsid w:val="4CAD5597"/>
    <w:rsid w:val="4CBA0718"/>
    <w:rsid w:val="4CBD3A2C"/>
    <w:rsid w:val="4CC56D84"/>
    <w:rsid w:val="4CD11285"/>
    <w:rsid w:val="4CD82614"/>
    <w:rsid w:val="4CDD5E7C"/>
    <w:rsid w:val="4CDF1BF4"/>
    <w:rsid w:val="4CE210B9"/>
    <w:rsid w:val="4CE23492"/>
    <w:rsid w:val="4CE74F4D"/>
    <w:rsid w:val="4CE90CC5"/>
    <w:rsid w:val="4CEA5F18"/>
    <w:rsid w:val="4CEC4311"/>
    <w:rsid w:val="4CF27128"/>
    <w:rsid w:val="4CFB1B51"/>
    <w:rsid w:val="4CFD651E"/>
    <w:rsid w:val="4D04165B"/>
    <w:rsid w:val="4D0417B7"/>
    <w:rsid w:val="4D1473C4"/>
    <w:rsid w:val="4D151ABA"/>
    <w:rsid w:val="4D1B69A4"/>
    <w:rsid w:val="4D267823"/>
    <w:rsid w:val="4D292644"/>
    <w:rsid w:val="4D2C0BB1"/>
    <w:rsid w:val="4D2C6E03"/>
    <w:rsid w:val="4D31441A"/>
    <w:rsid w:val="4D357A66"/>
    <w:rsid w:val="4D3D59C6"/>
    <w:rsid w:val="4D3F2693"/>
    <w:rsid w:val="4D445EFB"/>
    <w:rsid w:val="4D461C73"/>
    <w:rsid w:val="4D502AF2"/>
    <w:rsid w:val="4D510618"/>
    <w:rsid w:val="4D5938F5"/>
    <w:rsid w:val="4D5B23F3"/>
    <w:rsid w:val="4D627EE5"/>
    <w:rsid w:val="4D651EBE"/>
    <w:rsid w:val="4D6C4E12"/>
    <w:rsid w:val="4D7179B3"/>
    <w:rsid w:val="4D724CAE"/>
    <w:rsid w:val="4D73058E"/>
    <w:rsid w:val="4D782049"/>
    <w:rsid w:val="4D7C38E7"/>
    <w:rsid w:val="4D903FFE"/>
    <w:rsid w:val="4D9A5B1B"/>
    <w:rsid w:val="4DA17317"/>
    <w:rsid w:val="4DA62712"/>
    <w:rsid w:val="4DA8648A"/>
    <w:rsid w:val="4DAD2849"/>
    <w:rsid w:val="4DAF39B2"/>
    <w:rsid w:val="4DB210B7"/>
    <w:rsid w:val="4DB72B71"/>
    <w:rsid w:val="4DC1579E"/>
    <w:rsid w:val="4DC4703C"/>
    <w:rsid w:val="4DCB4939"/>
    <w:rsid w:val="4DCE1C69"/>
    <w:rsid w:val="4DD728CB"/>
    <w:rsid w:val="4DD92AE7"/>
    <w:rsid w:val="4DDD4E6D"/>
    <w:rsid w:val="4DE1598C"/>
    <w:rsid w:val="4DE17BEE"/>
    <w:rsid w:val="4DE321FB"/>
    <w:rsid w:val="4DE4148C"/>
    <w:rsid w:val="4DE52ECA"/>
    <w:rsid w:val="4DE90850"/>
    <w:rsid w:val="4DF06D15"/>
    <w:rsid w:val="4DF571F5"/>
    <w:rsid w:val="4DFA6667"/>
    <w:rsid w:val="4DFE254E"/>
    <w:rsid w:val="4E0413E6"/>
    <w:rsid w:val="4E173610"/>
    <w:rsid w:val="4E17716C"/>
    <w:rsid w:val="4E197388"/>
    <w:rsid w:val="4E1E06EB"/>
    <w:rsid w:val="4E353A96"/>
    <w:rsid w:val="4E404914"/>
    <w:rsid w:val="4E437F61"/>
    <w:rsid w:val="4E45017D"/>
    <w:rsid w:val="4E4A7EFA"/>
    <w:rsid w:val="4E576F59"/>
    <w:rsid w:val="4E5B34FC"/>
    <w:rsid w:val="4E5B79A0"/>
    <w:rsid w:val="4E5F0613"/>
    <w:rsid w:val="4E5F42EA"/>
    <w:rsid w:val="4E606D65"/>
    <w:rsid w:val="4E613683"/>
    <w:rsid w:val="4E623ADA"/>
    <w:rsid w:val="4E6D3230"/>
    <w:rsid w:val="4E6F0D56"/>
    <w:rsid w:val="4E742810"/>
    <w:rsid w:val="4E744D66"/>
    <w:rsid w:val="4E83361B"/>
    <w:rsid w:val="4E8642F1"/>
    <w:rsid w:val="4E8D38D2"/>
    <w:rsid w:val="4E923576"/>
    <w:rsid w:val="4E946A0E"/>
    <w:rsid w:val="4EA01857"/>
    <w:rsid w:val="4EA316A1"/>
    <w:rsid w:val="4EAA6232"/>
    <w:rsid w:val="4EAA7FE0"/>
    <w:rsid w:val="4EAF3848"/>
    <w:rsid w:val="4EB33338"/>
    <w:rsid w:val="4EB7755B"/>
    <w:rsid w:val="4EBD5F65"/>
    <w:rsid w:val="4EC2357B"/>
    <w:rsid w:val="4EC37150"/>
    <w:rsid w:val="4EC45545"/>
    <w:rsid w:val="4ECE0172"/>
    <w:rsid w:val="4EF23B67"/>
    <w:rsid w:val="4EF86F9D"/>
    <w:rsid w:val="4EFA49BE"/>
    <w:rsid w:val="4EFB6A8D"/>
    <w:rsid w:val="4F02606E"/>
    <w:rsid w:val="4F041DE6"/>
    <w:rsid w:val="4F0A0559"/>
    <w:rsid w:val="4F0A4205"/>
    <w:rsid w:val="4F0C2A48"/>
    <w:rsid w:val="4F116831"/>
    <w:rsid w:val="4F136CCC"/>
    <w:rsid w:val="4F1418FD"/>
    <w:rsid w:val="4F155DA1"/>
    <w:rsid w:val="4F187AC7"/>
    <w:rsid w:val="4F22401A"/>
    <w:rsid w:val="4F2A1121"/>
    <w:rsid w:val="4F337FD5"/>
    <w:rsid w:val="4F381A8F"/>
    <w:rsid w:val="4F4E7EFF"/>
    <w:rsid w:val="4F4F0B87"/>
    <w:rsid w:val="4F562363"/>
    <w:rsid w:val="4F5B0815"/>
    <w:rsid w:val="4F6208BA"/>
    <w:rsid w:val="4F6F1F1D"/>
    <w:rsid w:val="4F764366"/>
    <w:rsid w:val="4F766114"/>
    <w:rsid w:val="4F7725B8"/>
    <w:rsid w:val="4F884B3E"/>
    <w:rsid w:val="4F90367A"/>
    <w:rsid w:val="4F9B60CD"/>
    <w:rsid w:val="4F9C3DCC"/>
    <w:rsid w:val="4FA07362"/>
    <w:rsid w:val="4FA35CE3"/>
    <w:rsid w:val="4FAE08FA"/>
    <w:rsid w:val="4FB355BA"/>
    <w:rsid w:val="4FCA065C"/>
    <w:rsid w:val="4FCA3333"/>
    <w:rsid w:val="4FD01CC8"/>
    <w:rsid w:val="4FD23C92"/>
    <w:rsid w:val="4FDC68BF"/>
    <w:rsid w:val="4FE17A31"/>
    <w:rsid w:val="4FE264FA"/>
    <w:rsid w:val="4FE866C2"/>
    <w:rsid w:val="4FED4628"/>
    <w:rsid w:val="4FED50D3"/>
    <w:rsid w:val="4FF37764"/>
    <w:rsid w:val="4FFC0D0F"/>
    <w:rsid w:val="4FFF25AD"/>
    <w:rsid w:val="500B2D00"/>
    <w:rsid w:val="500E4CA2"/>
    <w:rsid w:val="501C4F0D"/>
    <w:rsid w:val="501C6CBB"/>
    <w:rsid w:val="502142D2"/>
    <w:rsid w:val="502B33A2"/>
    <w:rsid w:val="502B6EFE"/>
    <w:rsid w:val="502F586C"/>
    <w:rsid w:val="50302767"/>
    <w:rsid w:val="5033092A"/>
    <w:rsid w:val="50334005"/>
    <w:rsid w:val="50373AF5"/>
    <w:rsid w:val="50377F99"/>
    <w:rsid w:val="50394DC8"/>
    <w:rsid w:val="503C110B"/>
    <w:rsid w:val="504771A6"/>
    <w:rsid w:val="50487AB0"/>
    <w:rsid w:val="50493828"/>
    <w:rsid w:val="5051105B"/>
    <w:rsid w:val="5054128B"/>
    <w:rsid w:val="50625FCB"/>
    <w:rsid w:val="50642410"/>
    <w:rsid w:val="5066184A"/>
    <w:rsid w:val="506E3EF9"/>
    <w:rsid w:val="5074270E"/>
    <w:rsid w:val="50774F7C"/>
    <w:rsid w:val="50801058"/>
    <w:rsid w:val="50852AB2"/>
    <w:rsid w:val="509D0814"/>
    <w:rsid w:val="509D1A2B"/>
    <w:rsid w:val="50A3118B"/>
    <w:rsid w:val="50A76ECD"/>
    <w:rsid w:val="50B11AF9"/>
    <w:rsid w:val="50B121D6"/>
    <w:rsid w:val="50C05145"/>
    <w:rsid w:val="50D05A46"/>
    <w:rsid w:val="50D06A8C"/>
    <w:rsid w:val="50DC40D8"/>
    <w:rsid w:val="50DD0C1D"/>
    <w:rsid w:val="50DD29EE"/>
    <w:rsid w:val="50E616B4"/>
    <w:rsid w:val="50EA500B"/>
    <w:rsid w:val="50F1639A"/>
    <w:rsid w:val="50F739B5"/>
    <w:rsid w:val="5100339D"/>
    <w:rsid w:val="51024103"/>
    <w:rsid w:val="5103121B"/>
    <w:rsid w:val="510C6D30"/>
    <w:rsid w:val="510D4856"/>
    <w:rsid w:val="5119769F"/>
    <w:rsid w:val="51204589"/>
    <w:rsid w:val="51246450"/>
    <w:rsid w:val="51271DBC"/>
    <w:rsid w:val="512C048B"/>
    <w:rsid w:val="51413B07"/>
    <w:rsid w:val="51452242"/>
    <w:rsid w:val="514C35D0"/>
    <w:rsid w:val="514C537E"/>
    <w:rsid w:val="514E10F6"/>
    <w:rsid w:val="514E7348"/>
    <w:rsid w:val="515005C0"/>
    <w:rsid w:val="51592D52"/>
    <w:rsid w:val="515D758B"/>
    <w:rsid w:val="51624BA2"/>
    <w:rsid w:val="516A1CA8"/>
    <w:rsid w:val="516E3547"/>
    <w:rsid w:val="517B2107"/>
    <w:rsid w:val="5184487E"/>
    <w:rsid w:val="51954F77"/>
    <w:rsid w:val="51962A9D"/>
    <w:rsid w:val="519D3E2C"/>
    <w:rsid w:val="51A46F68"/>
    <w:rsid w:val="51AB35A8"/>
    <w:rsid w:val="51BD002A"/>
    <w:rsid w:val="51C413B8"/>
    <w:rsid w:val="51C615D4"/>
    <w:rsid w:val="51CC4711"/>
    <w:rsid w:val="51CD2814"/>
    <w:rsid w:val="51D610EC"/>
    <w:rsid w:val="51DB4D99"/>
    <w:rsid w:val="51DD0D53"/>
    <w:rsid w:val="51ED6B61"/>
    <w:rsid w:val="51EE4687"/>
    <w:rsid w:val="51F15F26"/>
    <w:rsid w:val="51F53C68"/>
    <w:rsid w:val="51F779E0"/>
    <w:rsid w:val="5201085F"/>
    <w:rsid w:val="52100AA2"/>
    <w:rsid w:val="52132340"/>
    <w:rsid w:val="5216644D"/>
    <w:rsid w:val="521E31BF"/>
    <w:rsid w:val="521F0CE5"/>
    <w:rsid w:val="522105B9"/>
    <w:rsid w:val="52214A5D"/>
    <w:rsid w:val="52261517"/>
    <w:rsid w:val="522F7D8E"/>
    <w:rsid w:val="5231222D"/>
    <w:rsid w:val="523522B6"/>
    <w:rsid w:val="52481FEA"/>
    <w:rsid w:val="524B3888"/>
    <w:rsid w:val="52543BA6"/>
    <w:rsid w:val="525C3410"/>
    <w:rsid w:val="525D440A"/>
    <w:rsid w:val="52693E69"/>
    <w:rsid w:val="526B217C"/>
    <w:rsid w:val="52742DDF"/>
    <w:rsid w:val="527A5F1B"/>
    <w:rsid w:val="528800D6"/>
    <w:rsid w:val="529C40E3"/>
    <w:rsid w:val="529C470E"/>
    <w:rsid w:val="529F5982"/>
    <w:rsid w:val="52A13F0E"/>
    <w:rsid w:val="52A42F98"/>
    <w:rsid w:val="52A631B4"/>
    <w:rsid w:val="52AF2069"/>
    <w:rsid w:val="52B02A47"/>
    <w:rsid w:val="52B854C1"/>
    <w:rsid w:val="52CF406F"/>
    <w:rsid w:val="52D715BF"/>
    <w:rsid w:val="52D90213"/>
    <w:rsid w:val="52D970E6"/>
    <w:rsid w:val="52DC6BD6"/>
    <w:rsid w:val="52DE46FC"/>
    <w:rsid w:val="52E33AC0"/>
    <w:rsid w:val="52E55A8A"/>
    <w:rsid w:val="52E77A54"/>
    <w:rsid w:val="52F83A10"/>
    <w:rsid w:val="52FD61A9"/>
    <w:rsid w:val="5300134F"/>
    <w:rsid w:val="530323B4"/>
    <w:rsid w:val="530B2B81"/>
    <w:rsid w:val="530C770B"/>
    <w:rsid w:val="53115B62"/>
    <w:rsid w:val="5320237B"/>
    <w:rsid w:val="53203C6A"/>
    <w:rsid w:val="53254FC2"/>
    <w:rsid w:val="532B1183"/>
    <w:rsid w:val="533407C0"/>
    <w:rsid w:val="533802B0"/>
    <w:rsid w:val="53395DD6"/>
    <w:rsid w:val="53397B84"/>
    <w:rsid w:val="533A60B4"/>
    <w:rsid w:val="53433180"/>
    <w:rsid w:val="53450DAB"/>
    <w:rsid w:val="534704F3"/>
    <w:rsid w:val="534D3630"/>
    <w:rsid w:val="534E1882"/>
    <w:rsid w:val="535449BE"/>
    <w:rsid w:val="535624E4"/>
    <w:rsid w:val="53590226"/>
    <w:rsid w:val="535B7AFB"/>
    <w:rsid w:val="535D1AC5"/>
    <w:rsid w:val="53607807"/>
    <w:rsid w:val="53634C01"/>
    <w:rsid w:val="53640246"/>
    <w:rsid w:val="536A2433"/>
    <w:rsid w:val="536F7A4A"/>
    <w:rsid w:val="53740BBC"/>
    <w:rsid w:val="537B019D"/>
    <w:rsid w:val="53966D85"/>
    <w:rsid w:val="53980BAA"/>
    <w:rsid w:val="53A25051"/>
    <w:rsid w:val="53A72338"/>
    <w:rsid w:val="53B06098"/>
    <w:rsid w:val="53B86CFB"/>
    <w:rsid w:val="53BB4A3D"/>
    <w:rsid w:val="53C33F66"/>
    <w:rsid w:val="53C5766A"/>
    <w:rsid w:val="53CA4C80"/>
    <w:rsid w:val="53CB2ED2"/>
    <w:rsid w:val="53D33B35"/>
    <w:rsid w:val="53D8114B"/>
    <w:rsid w:val="53D8739D"/>
    <w:rsid w:val="53DB7EAD"/>
    <w:rsid w:val="53EA27CA"/>
    <w:rsid w:val="53EE096F"/>
    <w:rsid w:val="53EE4E13"/>
    <w:rsid w:val="53F57F4F"/>
    <w:rsid w:val="53F71F19"/>
    <w:rsid w:val="53FB308C"/>
    <w:rsid w:val="540750B3"/>
    <w:rsid w:val="540C5299"/>
    <w:rsid w:val="540E1011"/>
    <w:rsid w:val="5410237E"/>
    <w:rsid w:val="54185E47"/>
    <w:rsid w:val="541D715A"/>
    <w:rsid w:val="54271DCC"/>
    <w:rsid w:val="54280325"/>
    <w:rsid w:val="54297BF9"/>
    <w:rsid w:val="54332825"/>
    <w:rsid w:val="54371DC4"/>
    <w:rsid w:val="54372316"/>
    <w:rsid w:val="54554E92"/>
    <w:rsid w:val="545A4256"/>
    <w:rsid w:val="545C607C"/>
    <w:rsid w:val="545C7FCE"/>
    <w:rsid w:val="546B6F95"/>
    <w:rsid w:val="546E59CA"/>
    <w:rsid w:val="546E77AC"/>
    <w:rsid w:val="547370C6"/>
    <w:rsid w:val="54760C48"/>
    <w:rsid w:val="5476419E"/>
    <w:rsid w:val="547D1CF3"/>
    <w:rsid w:val="547F3CBD"/>
    <w:rsid w:val="54880DC3"/>
    <w:rsid w:val="54907C78"/>
    <w:rsid w:val="5495703C"/>
    <w:rsid w:val="54A02A62"/>
    <w:rsid w:val="54A379AB"/>
    <w:rsid w:val="54A43723"/>
    <w:rsid w:val="54B020C8"/>
    <w:rsid w:val="54B83EAB"/>
    <w:rsid w:val="54BB2F47"/>
    <w:rsid w:val="54C55B73"/>
    <w:rsid w:val="54C70AA6"/>
    <w:rsid w:val="54CA13DC"/>
    <w:rsid w:val="54E104D3"/>
    <w:rsid w:val="54E55189"/>
    <w:rsid w:val="54E83610"/>
    <w:rsid w:val="54EA0F6C"/>
    <w:rsid w:val="54EB3100"/>
    <w:rsid w:val="54F226E1"/>
    <w:rsid w:val="54FE72D7"/>
    <w:rsid w:val="54FF2A3F"/>
    <w:rsid w:val="550146D2"/>
    <w:rsid w:val="550316D8"/>
    <w:rsid w:val="550A17D8"/>
    <w:rsid w:val="550D751A"/>
    <w:rsid w:val="550F327B"/>
    <w:rsid w:val="5511700B"/>
    <w:rsid w:val="551268DF"/>
    <w:rsid w:val="551A1CC5"/>
    <w:rsid w:val="551B1C37"/>
    <w:rsid w:val="551C4323"/>
    <w:rsid w:val="551C775D"/>
    <w:rsid w:val="551E5284"/>
    <w:rsid w:val="552C79A0"/>
    <w:rsid w:val="552D3719"/>
    <w:rsid w:val="553556B3"/>
    <w:rsid w:val="553625CD"/>
    <w:rsid w:val="55362D62"/>
    <w:rsid w:val="553B4087"/>
    <w:rsid w:val="55423F41"/>
    <w:rsid w:val="55437797"/>
    <w:rsid w:val="55450A62"/>
    <w:rsid w:val="554747DA"/>
    <w:rsid w:val="55495933"/>
    <w:rsid w:val="554D64AA"/>
    <w:rsid w:val="55515659"/>
    <w:rsid w:val="55540CA5"/>
    <w:rsid w:val="555962BC"/>
    <w:rsid w:val="55631913"/>
    <w:rsid w:val="55652EB2"/>
    <w:rsid w:val="55674E7D"/>
    <w:rsid w:val="556829A3"/>
    <w:rsid w:val="55683EBB"/>
    <w:rsid w:val="556C2493"/>
    <w:rsid w:val="55833339"/>
    <w:rsid w:val="558D28DD"/>
    <w:rsid w:val="559A7C9D"/>
    <w:rsid w:val="559B2827"/>
    <w:rsid w:val="55A16646"/>
    <w:rsid w:val="55AC288F"/>
    <w:rsid w:val="55AF12EB"/>
    <w:rsid w:val="55B147DF"/>
    <w:rsid w:val="55BC2D43"/>
    <w:rsid w:val="55C027DF"/>
    <w:rsid w:val="55C84CCA"/>
    <w:rsid w:val="55CE6CAA"/>
    <w:rsid w:val="55D63DB0"/>
    <w:rsid w:val="55D65B5E"/>
    <w:rsid w:val="55D6790C"/>
    <w:rsid w:val="55D818D6"/>
    <w:rsid w:val="55D86A5A"/>
    <w:rsid w:val="55DD513F"/>
    <w:rsid w:val="55E71B19"/>
    <w:rsid w:val="55F57B4D"/>
    <w:rsid w:val="55F935FB"/>
    <w:rsid w:val="56077EA0"/>
    <w:rsid w:val="56091A90"/>
    <w:rsid w:val="560C5F51"/>
    <w:rsid w:val="561C1B10"/>
    <w:rsid w:val="561F12B3"/>
    <w:rsid w:val="561F7505"/>
    <w:rsid w:val="56262642"/>
    <w:rsid w:val="562B331C"/>
    <w:rsid w:val="56310FE7"/>
    <w:rsid w:val="56333386"/>
    <w:rsid w:val="56351949"/>
    <w:rsid w:val="563805C7"/>
    <w:rsid w:val="5640122A"/>
    <w:rsid w:val="5642073D"/>
    <w:rsid w:val="56517530"/>
    <w:rsid w:val="56574EF1"/>
    <w:rsid w:val="565A22EB"/>
    <w:rsid w:val="565C2507"/>
    <w:rsid w:val="566273F2"/>
    <w:rsid w:val="5668782F"/>
    <w:rsid w:val="566E5D97"/>
    <w:rsid w:val="566F62A3"/>
    <w:rsid w:val="567333AD"/>
    <w:rsid w:val="567809C3"/>
    <w:rsid w:val="56786C15"/>
    <w:rsid w:val="56794E67"/>
    <w:rsid w:val="567A298E"/>
    <w:rsid w:val="567C6706"/>
    <w:rsid w:val="567F61F6"/>
    <w:rsid w:val="56861332"/>
    <w:rsid w:val="568A7075"/>
    <w:rsid w:val="568B4B9B"/>
    <w:rsid w:val="568D446F"/>
    <w:rsid w:val="569753A6"/>
    <w:rsid w:val="569A6B8C"/>
    <w:rsid w:val="569F41A2"/>
    <w:rsid w:val="56A1616C"/>
    <w:rsid w:val="56A619D5"/>
    <w:rsid w:val="56AB6FEB"/>
    <w:rsid w:val="56AC1591"/>
    <w:rsid w:val="56AD4B11"/>
    <w:rsid w:val="56B0015D"/>
    <w:rsid w:val="56B12842"/>
    <w:rsid w:val="56C12532"/>
    <w:rsid w:val="56C32265"/>
    <w:rsid w:val="56C34335"/>
    <w:rsid w:val="56C97471"/>
    <w:rsid w:val="56D476F8"/>
    <w:rsid w:val="56E12A0D"/>
    <w:rsid w:val="56E524FD"/>
    <w:rsid w:val="56E542AB"/>
    <w:rsid w:val="56EA7B13"/>
    <w:rsid w:val="56EC3BB2"/>
    <w:rsid w:val="56F526D9"/>
    <w:rsid w:val="56F70329"/>
    <w:rsid w:val="56F73FDE"/>
    <w:rsid w:val="56FF63EB"/>
    <w:rsid w:val="57007337"/>
    <w:rsid w:val="57046AD6"/>
    <w:rsid w:val="5705494D"/>
    <w:rsid w:val="570F30D6"/>
    <w:rsid w:val="57193F55"/>
    <w:rsid w:val="571E05DC"/>
    <w:rsid w:val="57250B4B"/>
    <w:rsid w:val="57266671"/>
    <w:rsid w:val="57291C6D"/>
    <w:rsid w:val="572B3C88"/>
    <w:rsid w:val="572C012C"/>
    <w:rsid w:val="572E27AB"/>
    <w:rsid w:val="573174F0"/>
    <w:rsid w:val="57323268"/>
    <w:rsid w:val="5733722C"/>
    <w:rsid w:val="57362D58"/>
    <w:rsid w:val="57364B06"/>
    <w:rsid w:val="573C5E95"/>
    <w:rsid w:val="57462870"/>
    <w:rsid w:val="5748483A"/>
    <w:rsid w:val="574D3C54"/>
    <w:rsid w:val="57552F2A"/>
    <w:rsid w:val="575907F5"/>
    <w:rsid w:val="575E4C2E"/>
    <w:rsid w:val="576553EC"/>
    <w:rsid w:val="57664CC0"/>
    <w:rsid w:val="57680A38"/>
    <w:rsid w:val="57692DD8"/>
    <w:rsid w:val="576A1D12"/>
    <w:rsid w:val="576C677A"/>
    <w:rsid w:val="57723665"/>
    <w:rsid w:val="57743881"/>
    <w:rsid w:val="57792C45"/>
    <w:rsid w:val="577D2735"/>
    <w:rsid w:val="57875362"/>
    <w:rsid w:val="57917F8F"/>
    <w:rsid w:val="57923D07"/>
    <w:rsid w:val="5794182D"/>
    <w:rsid w:val="57945CD1"/>
    <w:rsid w:val="57A23F4A"/>
    <w:rsid w:val="57A71560"/>
    <w:rsid w:val="57A82EEA"/>
    <w:rsid w:val="57AA1051"/>
    <w:rsid w:val="57AF6667"/>
    <w:rsid w:val="57B32A0E"/>
    <w:rsid w:val="57B343A9"/>
    <w:rsid w:val="57B36113"/>
    <w:rsid w:val="57C245EC"/>
    <w:rsid w:val="57C40364"/>
    <w:rsid w:val="57CA524F"/>
    <w:rsid w:val="57CC0FC7"/>
    <w:rsid w:val="57D1482F"/>
    <w:rsid w:val="57D63BF4"/>
    <w:rsid w:val="57D91C8B"/>
    <w:rsid w:val="57DE0CFA"/>
    <w:rsid w:val="57E502DB"/>
    <w:rsid w:val="57E7641B"/>
    <w:rsid w:val="57EF2F07"/>
    <w:rsid w:val="57F00ABC"/>
    <w:rsid w:val="57F4051E"/>
    <w:rsid w:val="57F91F73"/>
    <w:rsid w:val="57F95B34"/>
    <w:rsid w:val="57FA1FD8"/>
    <w:rsid w:val="57FE314A"/>
    <w:rsid w:val="58020E8D"/>
    <w:rsid w:val="58030761"/>
    <w:rsid w:val="580449F9"/>
    <w:rsid w:val="580544D9"/>
    <w:rsid w:val="580573C3"/>
    <w:rsid w:val="58095D77"/>
    <w:rsid w:val="580A6283"/>
    <w:rsid w:val="580A69C1"/>
    <w:rsid w:val="580C5867"/>
    <w:rsid w:val="58117322"/>
    <w:rsid w:val="5818420C"/>
    <w:rsid w:val="58190914"/>
    <w:rsid w:val="581D1822"/>
    <w:rsid w:val="582228D3"/>
    <w:rsid w:val="58247055"/>
    <w:rsid w:val="58262DCD"/>
    <w:rsid w:val="582C415B"/>
    <w:rsid w:val="582E3A30"/>
    <w:rsid w:val="582F7907"/>
    <w:rsid w:val="583C4BAE"/>
    <w:rsid w:val="584414A5"/>
    <w:rsid w:val="58594DCC"/>
    <w:rsid w:val="585A65D3"/>
    <w:rsid w:val="585D4315"/>
    <w:rsid w:val="585F1E3B"/>
    <w:rsid w:val="5862192B"/>
    <w:rsid w:val="586456A3"/>
    <w:rsid w:val="5866141B"/>
    <w:rsid w:val="58692CBA"/>
    <w:rsid w:val="58726012"/>
    <w:rsid w:val="58762A8C"/>
    <w:rsid w:val="587745AD"/>
    <w:rsid w:val="587B479B"/>
    <w:rsid w:val="588875E4"/>
    <w:rsid w:val="589173F6"/>
    <w:rsid w:val="58922210"/>
    <w:rsid w:val="5895585D"/>
    <w:rsid w:val="58992FC0"/>
    <w:rsid w:val="589F492D"/>
    <w:rsid w:val="58AE2DC2"/>
    <w:rsid w:val="58B57CAD"/>
    <w:rsid w:val="58B71C77"/>
    <w:rsid w:val="58C710A7"/>
    <w:rsid w:val="58C919AA"/>
    <w:rsid w:val="58CF01CF"/>
    <w:rsid w:val="58D32C2E"/>
    <w:rsid w:val="58D8399B"/>
    <w:rsid w:val="58DC16DE"/>
    <w:rsid w:val="58E95BA9"/>
    <w:rsid w:val="58E97812"/>
    <w:rsid w:val="58EF30AE"/>
    <w:rsid w:val="58F702C5"/>
    <w:rsid w:val="5906675A"/>
    <w:rsid w:val="590A6492"/>
    <w:rsid w:val="59167936"/>
    <w:rsid w:val="591744C4"/>
    <w:rsid w:val="592941F7"/>
    <w:rsid w:val="592B61C1"/>
    <w:rsid w:val="592F5CB1"/>
    <w:rsid w:val="59345076"/>
    <w:rsid w:val="59362CBB"/>
    <w:rsid w:val="5939268C"/>
    <w:rsid w:val="59411541"/>
    <w:rsid w:val="59451C63"/>
    <w:rsid w:val="594554D5"/>
    <w:rsid w:val="594B0611"/>
    <w:rsid w:val="594D25DB"/>
    <w:rsid w:val="594F0101"/>
    <w:rsid w:val="596A0A97"/>
    <w:rsid w:val="596F60AE"/>
    <w:rsid w:val="59745DBA"/>
    <w:rsid w:val="597962BC"/>
    <w:rsid w:val="597D6452"/>
    <w:rsid w:val="597E4543"/>
    <w:rsid w:val="598558D1"/>
    <w:rsid w:val="598B00E9"/>
    <w:rsid w:val="598C4958"/>
    <w:rsid w:val="598C4EB2"/>
    <w:rsid w:val="59985C04"/>
    <w:rsid w:val="599E4BE5"/>
    <w:rsid w:val="59A26483"/>
    <w:rsid w:val="59AC00B4"/>
    <w:rsid w:val="59AF43CA"/>
    <w:rsid w:val="59B2243E"/>
    <w:rsid w:val="59BB5797"/>
    <w:rsid w:val="59BE7035"/>
    <w:rsid w:val="59C75EEA"/>
    <w:rsid w:val="59C83A10"/>
    <w:rsid w:val="59D800F7"/>
    <w:rsid w:val="59D979CB"/>
    <w:rsid w:val="59E06FAB"/>
    <w:rsid w:val="59E62C29"/>
    <w:rsid w:val="59EF71EF"/>
    <w:rsid w:val="59F14D15"/>
    <w:rsid w:val="59F34F31"/>
    <w:rsid w:val="59F667CF"/>
    <w:rsid w:val="59F760A3"/>
    <w:rsid w:val="5A031585"/>
    <w:rsid w:val="5A144EA7"/>
    <w:rsid w:val="5A1E6660"/>
    <w:rsid w:val="5A231C7B"/>
    <w:rsid w:val="5A276988"/>
    <w:rsid w:val="5A2A6479"/>
    <w:rsid w:val="5A3D5BD1"/>
    <w:rsid w:val="5A3D61AC"/>
    <w:rsid w:val="5A3F636B"/>
    <w:rsid w:val="5A473EF2"/>
    <w:rsid w:val="5A47702B"/>
    <w:rsid w:val="5A4B6B1B"/>
    <w:rsid w:val="5A56726E"/>
    <w:rsid w:val="5A5D23AA"/>
    <w:rsid w:val="5A6A4AC7"/>
    <w:rsid w:val="5A6E2809"/>
    <w:rsid w:val="5A7019A2"/>
    <w:rsid w:val="5A722222"/>
    <w:rsid w:val="5A753B98"/>
    <w:rsid w:val="5A785436"/>
    <w:rsid w:val="5A7C4F26"/>
    <w:rsid w:val="5A7D47FA"/>
    <w:rsid w:val="5A874AED"/>
    <w:rsid w:val="5A8B6F17"/>
    <w:rsid w:val="5A8F6383"/>
    <w:rsid w:val="5A987886"/>
    <w:rsid w:val="5A996852"/>
    <w:rsid w:val="5A9B2ED2"/>
    <w:rsid w:val="5AA004E9"/>
    <w:rsid w:val="5AA1498D"/>
    <w:rsid w:val="5AA1673B"/>
    <w:rsid w:val="5AAA4BFB"/>
    <w:rsid w:val="5AB00AE2"/>
    <w:rsid w:val="5ABA4435"/>
    <w:rsid w:val="5AC32B55"/>
    <w:rsid w:val="5AE44879"/>
    <w:rsid w:val="5AE47650"/>
    <w:rsid w:val="5AEA6650"/>
    <w:rsid w:val="5AF01470"/>
    <w:rsid w:val="5AF34ABD"/>
    <w:rsid w:val="5AFB30A7"/>
    <w:rsid w:val="5AFE3B8D"/>
    <w:rsid w:val="5B001126"/>
    <w:rsid w:val="5B0171D9"/>
    <w:rsid w:val="5B0B1E06"/>
    <w:rsid w:val="5B0D5B7E"/>
    <w:rsid w:val="5B0E4FDF"/>
    <w:rsid w:val="5B182CBF"/>
    <w:rsid w:val="5B1B23FA"/>
    <w:rsid w:val="5B1F3B03"/>
    <w:rsid w:val="5B334D57"/>
    <w:rsid w:val="5B445318"/>
    <w:rsid w:val="5B474D24"/>
    <w:rsid w:val="5B4B3D4A"/>
    <w:rsid w:val="5B527A35"/>
    <w:rsid w:val="5B5E0051"/>
    <w:rsid w:val="5B5E462C"/>
    <w:rsid w:val="5B61411C"/>
    <w:rsid w:val="5B637318"/>
    <w:rsid w:val="5B661732"/>
    <w:rsid w:val="5B6A7E3D"/>
    <w:rsid w:val="5B6D2AC1"/>
    <w:rsid w:val="5B745674"/>
    <w:rsid w:val="5B7976B8"/>
    <w:rsid w:val="5B7C0F56"/>
    <w:rsid w:val="5B8878FB"/>
    <w:rsid w:val="5B8A059C"/>
    <w:rsid w:val="5B8D4F11"/>
    <w:rsid w:val="5B8D6CBF"/>
    <w:rsid w:val="5B911A55"/>
    <w:rsid w:val="5B920779"/>
    <w:rsid w:val="5B922527"/>
    <w:rsid w:val="5B9718EC"/>
    <w:rsid w:val="5B9A1BE4"/>
    <w:rsid w:val="5BA37A48"/>
    <w:rsid w:val="5BA83942"/>
    <w:rsid w:val="5BAA0450"/>
    <w:rsid w:val="5BBC2459"/>
    <w:rsid w:val="5BBF24B4"/>
    <w:rsid w:val="5BC66B45"/>
    <w:rsid w:val="5BD82630"/>
    <w:rsid w:val="5BD91F04"/>
    <w:rsid w:val="5BD963A8"/>
    <w:rsid w:val="5BDC37A3"/>
    <w:rsid w:val="5BE34B31"/>
    <w:rsid w:val="5BE54D4D"/>
    <w:rsid w:val="5BE978C8"/>
    <w:rsid w:val="5BEC1C38"/>
    <w:rsid w:val="5BEC6AB5"/>
    <w:rsid w:val="5BF60D08"/>
    <w:rsid w:val="5BF8682E"/>
    <w:rsid w:val="5BFB3B24"/>
    <w:rsid w:val="5C090059"/>
    <w:rsid w:val="5C0C22DA"/>
    <w:rsid w:val="5C11169E"/>
    <w:rsid w:val="5C1B42CB"/>
    <w:rsid w:val="5C1B5651"/>
    <w:rsid w:val="5C1D44E7"/>
    <w:rsid w:val="5C205D85"/>
    <w:rsid w:val="5C245E9C"/>
    <w:rsid w:val="5C295359"/>
    <w:rsid w:val="5C3655A9"/>
    <w:rsid w:val="5C381321"/>
    <w:rsid w:val="5C390BF5"/>
    <w:rsid w:val="5C3A5786"/>
    <w:rsid w:val="5C422212"/>
    <w:rsid w:val="5C447CC6"/>
    <w:rsid w:val="5C4C26D6"/>
    <w:rsid w:val="5C5123E2"/>
    <w:rsid w:val="5C635C8D"/>
    <w:rsid w:val="5C645C72"/>
    <w:rsid w:val="5C665E52"/>
    <w:rsid w:val="5C71213D"/>
    <w:rsid w:val="5C732C8F"/>
    <w:rsid w:val="5C7436D7"/>
    <w:rsid w:val="5C743E53"/>
    <w:rsid w:val="5C7B745F"/>
    <w:rsid w:val="5C7C616C"/>
    <w:rsid w:val="5C806824"/>
    <w:rsid w:val="5C891DD6"/>
    <w:rsid w:val="5C8A1451"/>
    <w:rsid w:val="5C8E7193"/>
    <w:rsid w:val="5C900FC3"/>
    <w:rsid w:val="5C910A31"/>
    <w:rsid w:val="5C95407D"/>
    <w:rsid w:val="5C974299"/>
    <w:rsid w:val="5C9E3569"/>
    <w:rsid w:val="5CA7745A"/>
    <w:rsid w:val="5CA97B29"/>
    <w:rsid w:val="5CAD28DF"/>
    <w:rsid w:val="5CAE15E3"/>
    <w:rsid w:val="5CB52971"/>
    <w:rsid w:val="5CBD5382"/>
    <w:rsid w:val="5CC01459"/>
    <w:rsid w:val="5CC42BB4"/>
    <w:rsid w:val="5CC91F79"/>
    <w:rsid w:val="5CD01559"/>
    <w:rsid w:val="5CD17D43"/>
    <w:rsid w:val="5CD821BC"/>
    <w:rsid w:val="5CDF36AC"/>
    <w:rsid w:val="5CE01756"/>
    <w:rsid w:val="5CE15514"/>
    <w:rsid w:val="5CE43E71"/>
    <w:rsid w:val="5CE62B2B"/>
    <w:rsid w:val="5CEC5C67"/>
    <w:rsid w:val="5CEE378D"/>
    <w:rsid w:val="5CF039A9"/>
    <w:rsid w:val="5CF36FF6"/>
    <w:rsid w:val="5CFA0384"/>
    <w:rsid w:val="5CFA65D6"/>
    <w:rsid w:val="5CFC10D2"/>
    <w:rsid w:val="5CFC40FC"/>
    <w:rsid w:val="5CFE60C6"/>
    <w:rsid w:val="5D0134C1"/>
    <w:rsid w:val="5D047455"/>
    <w:rsid w:val="5D094A6B"/>
    <w:rsid w:val="5D0D550D"/>
    <w:rsid w:val="5D123920"/>
    <w:rsid w:val="5D1256CE"/>
    <w:rsid w:val="5D170F36"/>
    <w:rsid w:val="5D1E4907"/>
    <w:rsid w:val="5D213B63"/>
    <w:rsid w:val="5D245401"/>
    <w:rsid w:val="5D2E6280"/>
    <w:rsid w:val="5D353719"/>
    <w:rsid w:val="5D381A99"/>
    <w:rsid w:val="5D3E2967"/>
    <w:rsid w:val="5D415FB3"/>
    <w:rsid w:val="5D453E33"/>
    <w:rsid w:val="5D504448"/>
    <w:rsid w:val="5D5F06DE"/>
    <w:rsid w:val="5D6303CF"/>
    <w:rsid w:val="5D6E48CE"/>
    <w:rsid w:val="5D7E0FB5"/>
    <w:rsid w:val="5D812854"/>
    <w:rsid w:val="5D835CE7"/>
    <w:rsid w:val="5D8A795A"/>
    <w:rsid w:val="5D916F3A"/>
    <w:rsid w:val="5D9562FF"/>
    <w:rsid w:val="5D9E150C"/>
    <w:rsid w:val="5D9F7562"/>
    <w:rsid w:val="5DA43C29"/>
    <w:rsid w:val="5DAD189A"/>
    <w:rsid w:val="5DAD3649"/>
    <w:rsid w:val="5DB249DC"/>
    <w:rsid w:val="5DB25F7C"/>
    <w:rsid w:val="5DB524FD"/>
    <w:rsid w:val="5DCA41FA"/>
    <w:rsid w:val="5DCA5FA9"/>
    <w:rsid w:val="5DCF1811"/>
    <w:rsid w:val="5DD706C5"/>
    <w:rsid w:val="5DE352BC"/>
    <w:rsid w:val="5DE364EB"/>
    <w:rsid w:val="5DE54B90"/>
    <w:rsid w:val="5DE60909"/>
    <w:rsid w:val="5DEB6269"/>
    <w:rsid w:val="5DEE6D09"/>
    <w:rsid w:val="5DF179D9"/>
    <w:rsid w:val="5DF206A4"/>
    <w:rsid w:val="5DF254FF"/>
    <w:rsid w:val="5DF46E9A"/>
    <w:rsid w:val="5E084D23"/>
    <w:rsid w:val="5E0D1FD2"/>
    <w:rsid w:val="5E0F1C0D"/>
    <w:rsid w:val="5E163F4B"/>
    <w:rsid w:val="5E1B4A56"/>
    <w:rsid w:val="5E1E00A2"/>
    <w:rsid w:val="5E1F71C9"/>
    <w:rsid w:val="5E224037"/>
    <w:rsid w:val="5E280B31"/>
    <w:rsid w:val="5E2A6A47"/>
    <w:rsid w:val="5E306A27"/>
    <w:rsid w:val="5E377962"/>
    <w:rsid w:val="5E3B0C54"/>
    <w:rsid w:val="5E3C677A"/>
    <w:rsid w:val="5E47370A"/>
    <w:rsid w:val="5E5341F0"/>
    <w:rsid w:val="5E543AC4"/>
    <w:rsid w:val="5E586F3F"/>
    <w:rsid w:val="5E5B12F6"/>
    <w:rsid w:val="5E622F17"/>
    <w:rsid w:val="5E693A13"/>
    <w:rsid w:val="5E695530"/>
    <w:rsid w:val="5E6B2FFF"/>
    <w:rsid w:val="5E6D4B86"/>
    <w:rsid w:val="5E736640"/>
    <w:rsid w:val="5E7F4FE5"/>
    <w:rsid w:val="5E8B1BDC"/>
    <w:rsid w:val="5E8C14B0"/>
    <w:rsid w:val="5E916AC6"/>
    <w:rsid w:val="5E930A90"/>
    <w:rsid w:val="5E9860A7"/>
    <w:rsid w:val="5E9940BC"/>
    <w:rsid w:val="5E9F54FE"/>
    <w:rsid w:val="5EA04F5B"/>
    <w:rsid w:val="5EA06D09"/>
    <w:rsid w:val="5EA860B5"/>
    <w:rsid w:val="5EAA5DDA"/>
    <w:rsid w:val="5EB07418"/>
    <w:rsid w:val="5EB32EE1"/>
    <w:rsid w:val="5EC55B3D"/>
    <w:rsid w:val="5ED73E31"/>
    <w:rsid w:val="5EDC7710"/>
    <w:rsid w:val="5EE50BC0"/>
    <w:rsid w:val="5EEB267A"/>
    <w:rsid w:val="5EED42B8"/>
    <w:rsid w:val="5F025C16"/>
    <w:rsid w:val="5F053010"/>
    <w:rsid w:val="5F074FDA"/>
    <w:rsid w:val="5F0C25F1"/>
    <w:rsid w:val="5F1861FE"/>
    <w:rsid w:val="5F1A2F60"/>
    <w:rsid w:val="5F1F2324"/>
    <w:rsid w:val="5F2A10C4"/>
    <w:rsid w:val="5F2B0CC9"/>
    <w:rsid w:val="5F2E6A0B"/>
    <w:rsid w:val="5F3538F6"/>
    <w:rsid w:val="5F3614AF"/>
    <w:rsid w:val="5F3A0F0C"/>
    <w:rsid w:val="5F423E5A"/>
    <w:rsid w:val="5F451392"/>
    <w:rsid w:val="5F455838"/>
    <w:rsid w:val="5F5521EA"/>
    <w:rsid w:val="5F553F98"/>
    <w:rsid w:val="5F5A21C5"/>
    <w:rsid w:val="5F5C5326"/>
    <w:rsid w:val="5F5E4D66"/>
    <w:rsid w:val="5F630463"/>
    <w:rsid w:val="5F781A34"/>
    <w:rsid w:val="5F795ED8"/>
    <w:rsid w:val="5F887EC9"/>
    <w:rsid w:val="5F8E7B88"/>
    <w:rsid w:val="5F902393"/>
    <w:rsid w:val="5F903222"/>
    <w:rsid w:val="5F913598"/>
    <w:rsid w:val="5F9520D5"/>
    <w:rsid w:val="5F990328"/>
    <w:rsid w:val="5F9920D6"/>
    <w:rsid w:val="5F9A2DDE"/>
    <w:rsid w:val="5F9C1BC7"/>
    <w:rsid w:val="5FA57B32"/>
    <w:rsid w:val="5FA8056B"/>
    <w:rsid w:val="5FB7255D"/>
    <w:rsid w:val="5FB91260"/>
    <w:rsid w:val="5FBC5DC5"/>
    <w:rsid w:val="5FBF1110"/>
    <w:rsid w:val="5FC058B5"/>
    <w:rsid w:val="5FC37153"/>
    <w:rsid w:val="5FC609F2"/>
    <w:rsid w:val="5FCA04E2"/>
    <w:rsid w:val="5FCA6734"/>
    <w:rsid w:val="5FCB425A"/>
    <w:rsid w:val="5FD27396"/>
    <w:rsid w:val="5FD4310E"/>
    <w:rsid w:val="5FD516C6"/>
    <w:rsid w:val="5FDE21DF"/>
    <w:rsid w:val="5FE41639"/>
    <w:rsid w:val="5FE84E0C"/>
    <w:rsid w:val="5FEB0458"/>
    <w:rsid w:val="5FEC4D64"/>
    <w:rsid w:val="5FED5F7E"/>
    <w:rsid w:val="5FF67529"/>
    <w:rsid w:val="600957DA"/>
    <w:rsid w:val="600B3148"/>
    <w:rsid w:val="600B4FBD"/>
    <w:rsid w:val="6014175D"/>
    <w:rsid w:val="60166651"/>
    <w:rsid w:val="601A0C5D"/>
    <w:rsid w:val="601E06CA"/>
    <w:rsid w:val="60211A71"/>
    <w:rsid w:val="60213E7A"/>
    <w:rsid w:val="602A0F80"/>
    <w:rsid w:val="603242D9"/>
    <w:rsid w:val="60326087"/>
    <w:rsid w:val="60326810"/>
    <w:rsid w:val="60327737"/>
    <w:rsid w:val="60365C21"/>
    <w:rsid w:val="6037544B"/>
    <w:rsid w:val="603C2321"/>
    <w:rsid w:val="604007A4"/>
    <w:rsid w:val="6040563E"/>
    <w:rsid w:val="60471B32"/>
    <w:rsid w:val="60487659"/>
    <w:rsid w:val="604C539B"/>
    <w:rsid w:val="604D09F4"/>
    <w:rsid w:val="60542E4C"/>
    <w:rsid w:val="6054424F"/>
    <w:rsid w:val="60567FC7"/>
    <w:rsid w:val="6057789C"/>
    <w:rsid w:val="605848DD"/>
    <w:rsid w:val="60597AB8"/>
    <w:rsid w:val="605D3104"/>
    <w:rsid w:val="60600E46"/>
    <w:rsid w:val="60751730"/>
    <w:rsid w:val="607A3D8D"/>
    <w:rsid w:val="607C3C64"/>
    <w:rsid w:val="607E751E"/>
    <w:rsid w:val="60804115"/>
    <w:rsid w:val="60856987"/>
    <w:rsid w:val="60885CA7"/>
    <w:rsid w:val="60964868"/>
    <w:rsid w:val="60A056E7"/>
    <w:rsid w:val="60AA20C1"/>
    <w:rsid w:val="60B3541A"/>
    <w:rsid w:val="60B62814"/>
    <w:rsid w:val="60B66CB8"/>
    <w:rsid w:val="60B8658C"/>
    <w:rsid w:val="60C72C73"/>
    <w:rsid w:val="60C767CF"/>
    <w:rsid w:val="60CA62C0"/>
    <w:rsid w:val="60D158A0"/>
    <w:rsid w:val="60D1764E"/>
    <w:rsid w:val="60D17E9A"/>
    <w:rsid w:val="60D94755"/>
    <w:rsid w:val="60DE06E8"/>
    <w:rsid w:val="60DF620F"/>
    <w:rsid w:val="60E43825"/>
    <w:rsid w:val="60E5134B"/>
    <w:rsid w:val="60E750C3"/>
    <w:rsid w:val="60F375C4"/>
    <w:rsid w:val="60FA27BB"/>
    <w:rsid w:val="60FF240D"/>
    <w:rsid w:val="61135674"/>
    <w:rsid w:val="611B1FF4"/>
    <w:rsid w:val="611E3188"/>
    <w:rsid w:val="61204131"/>
    <w:rsid w:val="61220812"/>
    <w:rsid w:val="612536EB"/>
    <w:rsid w:val="61271964"/>
    <w:rsid w:val="612E4AA0"/>
    <w:rsid w:val="613A40B3"/>
    <w:rsid w:val="614222FA"/>
    <w:rsid w:val="614A1CED"/>
    <w:rsid w:val="614B38A4"/>
    <w:rsid w:val="615C33BC"/>
    <w:rsid w:val="6166423A"/>
    <w:rsid w:val="61686204"/>
    <w:rsid w:val="616B1058"/>
    <w:rsid w:val="616B35FF"/>
    <w:rsid w:val="61722BDF"/>
    <w:rsid w:val="61750921"/>
    <w:rsid w:val="617611C7"/>
    <w:rsid w:val="617D0FAB"/>
    <w:rsid w:val="617F70AA"/>
    <w:rsid w:val="618446C0"/>
    <w:rsid w:val="618943CD"/>
    <w:rsid w:val="6189617B"/>
    <w:rsid w:val="618B1EF3"/>
    <w:rsid w:val="619012B7"/>
    <w:rsid w:val="61967322"/>
    <w:rsid w:val="619A2136"/>
    <w:rsid w:val="619E1C26"/>
    <w:rsid w:val="619F14FA"/>
    <w:rsid w:val="61A92379"/>
    <w:rsid w:val="61AE3FB2"/>
    <w:rsid w:val="61B03707"/>
    <w:rsid w:val="61B83B4B"/>
    <w:rsid w:val="61BA4586"/>
    <w:rsid w:val="61BD7BD2"/>
    <w:rsid w:val="61BE5E24"/>
    <w:rsid w:val="61C1607C"/>
    <w:rsid w:val="61C80192"/>
    <w:rsid w:val="61CD6067"/>
    <w:rsid w:val="61CE1DDF"/>
    <w:rsid w:val="61CF0031"/>
    <w:rsid w:val="61DA0784"/>
    <w:rsid w:val="61DC62AA"/>
    <w:rsid w:val="61DD1BE2"/>
    <w:rsid w:val="61E03170"/>
    <w:rsid w:val="61E17D65"/>
    <w:rsid w:val="61E37639"/>
    <w:rsid w:val="61EB2991"/>
    <w:rsid w:val="61ED495B"/>
    <w:rsid w:val="61F335F4"/>
    <w:rsid w:val="61F5736C"/>
    <w:rsid w:val="61F725C4"/>
    <w:rsid w:val="61F730E4"/>
    <w:rsid w:val="61FB2D46"/>
    <w:rsid w:val="61FF01EB"/>
    <w:rsid w:val="620121B5"/>
    <w:rsid w:val="620F0B35"/>
    <w:rsid w:val="621041A6"/>
    <w:rsid w:val="621934B5"/>
    <w:rsid w:val="621A030D"/>
    <w:rsid w:val="621B3277"/>
    <w:rsid w:val="621F43E9"/>
    <w:rsid w:val="62214605"/>
    <w:rsid w:val="62285994"/>
    <w:rsid w:val="622A34BA"/>
    <w:rsid w:val="622B0FE0"/>
    <w:rsid w:val="623E6F65"/>
    <w:rsid w:val="62436329"/>
    <w:rsid w:val="62465E1A"/>
    <w:rsid w:val="62481B92"/>
    <w:rsid w:val="62485641"/>
    <w:rsid w:val="624B3430"/>
    <w:rsid w:val="624C4B8E"/>
    <w:rsid w:val="62516C98"/>
    <w:rsid w:val="6256605D"/>
    <w:rsid w:val="625E5CA6"/>
    <w:rsid w:val="626D33A6"/>
    <w:rsid w:val="6271733B"/>
    <w:rsid w:val="627D122B"/>
    <w:rsid w:val="627E3805"/>
    <w:rsid w:val="62816E52"/>
    <w:rsid w:val="62821C4A"/>
    <w:rsid w:val="628506F0"/>
    <w:rsid w:val="62867629"/>
    <w:rsid w:val="628E2F58"/>
    <w:rsid w:val="629A03A7"/>
    <w:rsid w:val="629E7A04"/>
    <w:rsid w:val="62A3501A"/>
    <w:rsid w:val="62A414BE"/>
    <w:rsid w:val="62A4500B"/>
    <w:rsid w:val="62A52B40"/>
    <w:rsid w:val="62A80882"/>
    <w:rsid w:val="62B41CD4"/>
    <w:rsid w:val="62B64D4D"/>
    <w:rsid w:val="62BD2580"/>
    <w:rsid w:val="62BE3C02"/>
    <w:rsid w:val="62C70D09"/>
    <w:rsid w:val="62C751AC"/>
    <w:rsid w:val="62CA6A4B"/>
    <w:rsid w:val="62CD4018"/>
    <w:rsid w:val="62D6719E"/>
    <w:rsid w:val="62DB47B4"/>
    <w:rsid w:val="62EA2C49"/>
    <w:rsid w:val="62F67840"/>
    <w:rsid w:val="63097573"/>
    <w:rsid w:val="630A5099"/>
    <w:rsid w:val="630B58A2"/>
    <w:rsid w:val="630E6937"/>
    <w:rsid w:val="630F26B0"/>
    <w:rsid w:val="63133F4E"/>
    <w:rsid w:val="63217774"/>
    <w:rsid w:val="63251ED3"/>
    <w:rsid w:val="632D30A5"/>
    <w:rsid w:val="63350368"/>
    <w:rsid w:val="633B16F7"/>
    <w:rsid w:val="63402869"/>
    <w:rsid w:val="6346457F"/>
    <w:rsid w:val="63533FB2"/>
    <w:rsid w:val="636C7B02"/>
    <w:rsid w:val="63750765"/>
    <w:rsid w:val="63754C08"/>
    <w:rsid w:val="638135AD"/>
    <w:rsid w:val="638E6CAB"/>
    <w:rsid w:val="639C2195"/>
    <w:rsid w:val="63A007ED"/>
    <w:rsid w:val="63A96660"/>
    <w:rsid w:val="63AA7BB7"/>
    <w:rsid w:val="63B155F7"/>
    <w:rsid w:val="63B219B9"/>
    <w:rsid w:val="63B949E8"/>
    <w:rsid w:val="63BC45E5"/>
    <w:rsid w:val="63C11BFC"/>
    <w:rsid w:val="63C27722"/>
    <w:rsid w:val="63C60FC0"/>
    <w:rsid w:val="63C74D38"/>
    <w:rsid w:val="63C950AF"/>
    <w:rsid w:val="63CE2F10"/>
    <w:rsid w:val="63D23E09"/>
    <w:rsid w:val="63D803D9"/>
    <w:rsid w:val="63D80CF3"/>
    <w:rsid w:val="63DB6F5B"/>
    <w:rsid w:val="63DE39EA"/>
    <w:rsid w:val="63DF1F24"/>
    <w:rsid w:val="63E43B3C"/>
    <w:rsid w:val="63E678B4"/>
    <w:rsid w:val="63EB0A27"/>
    <w:rsid w:val="63F024E1"/>
    <w:rsid w:val="63F21DB5"/>
    <w:rsid w:val="63F41FD1"/>
    <w:rsid w:val="63FF44D2"/>
    <w:rsid w:val="64041AE8"/>
    <w:rsid w:val="640535B2"/>
    <w:rsid w:val="640815D9"/>
    <w:rsid w:val="64085A7D"/>
    <w:rsid w:val="640F73A0"/>
    <w:rsid w:val="64195594"/>
    <w:rsid w:val="641B2529"/>
    <w:rsid w:val="641B57B0"/>
    <w:rsid w:val="641D655D"/>
    <w:rsid w:val="64236413"/>
    <w:rsid w:val="64267CB1"/>
    <w:rsid w:val="642B1A66"/>
    <w:rsid w:val="642F52EE"/>
    <w:rsid w:val="643028DD"/>
    <w:rsid w:val="643A6A98"/>
    <w:rsid w:val="643F2F89"/>
    <w:rsid w:val="64432611"/>
    <w:rsid w:val="6449399F"/>
    <w:rsid w:val="644F0FB6"/>
    <w:rsid w:val="645327B5"/>
    <w:rsid w:val="6457430E"/>
    <w:rsid w:val="645962D8"/>
    <w:rsid w:val="645B6E63"/>
    <w:rsid w:val="645C2056"/>
    <w:rsid w:val="645D67FF"/>
    <w:rsid w:val="645F0C42"/>
    <w:rsid w:val="64682077"/>
    <w:rsid w:val="646D58E0"/>
    <w:rsid w:val="646F1658"/>
    <w:rsid w:val="64713622"/>
    <w:rsid w:val="647E1FF4"/>
    <w:rsid w:val="648669A1"/>
    <w:rsid w:val="648A218E"/>
    <w:rsid w:val="648F1CFA"/>
    <w:rsid w:val="64990483"/>
    <w:rsid w:val="64A05CB5"/>
    <w:rsid w:val="64A37553"/>
    <w:rsid w:val="64AD2180"/>
    <w:rsid w:val="64BA36C3"/>
    <w:rsid w:val="64BB409E"/>
    <w:rsid w:val="64BD3F65"/>
    <w:rsid w:val="64C574CA"/>
    <w:rsid w:val="64C71494"/>
    <w:rsid w:val="64CF0348"/>
    <w:rsid w:val="64D124EB"/>
    <w:rsid w:val="64D617A1"/>
    <w:rsid w:val="64D63485"/>
    <w:rsid w:val="64D94D23"/>
    <w:rsid w:val="64DB18E0"/>
    <w:rsid w:val="64DB76E4"/>
    <w:rsid w:val="64E35CC3"/>
    <w:rsid w:val="64E509D9"/>
    <w:rsid w:val="64E738E4"/>
    <w:rsid w:val="64EC0999"/>
    <w:rsid w:val="64EF5E96"/>
    <w:rsid w:val="64F658D5"/>
    <w:rsid w:val="64FB6FE5"/>
    <w:rsid w:val="64FD4EB5"/>
    <w:rsid w:val="65000502"/>
    <w:rsid w:val="6502427A"/>
    <w:rsid w:val="65051FBC"/>
    <w:rsid w:val="65091AAC"/>
    <w:rsid w:val="65136487"/>
    <w:rsid w:val="65165F77"/>
    <w:rsid w:val="65197815"/>
    <w:rsid w:val="651A1E4B"/>
    <w:rsid w:val="65206DF6"/>
    <w:rsid w:val="652561BA"/>
    <w:rsid w:val="652E1513"/>
    <w:rsid w:val="652F7039"/>
    <w:rsid w:val="65304F27"/>
    <w:rsid w:val="653308D7"/>
    <w:rsid w:val="65346549"/>
    <w:rsid w:val="65347BD9"/>
    <w:rsid w:val="6535464F"/>
    <w:rsid w:val="65377372"/>
    <w:rsid w:val="65444892"/>
    <w:rsid w:val="6545060B"/>
    <w:rsid w:val="655842DB"/>
    <w:rsid w:val="65624D19"/>
    <w:rsid w:val="65646CE3"/>
    <w:rsid w:val="656A6BDD"/>
    <w:rsid w:val="656C203B"/>
    <w:rsid w:val="656E5DB3"/>
    <w:rsid w:val="657131AE"/>
    <w:rsid w:val="65725455"/>
    <w:rsid w:val="65735178"/>
    <w:rsid w:val="65757142"/>
    <w:rsid w:val="65764C68"/>
    <w:rsid w:val="65766A16"/>
    <w:rsid w:val="657C227E"/>
    <w:rsid w:val="657F3B1C"/>
    <w:rsid w:val="65827169"/>
    <w:rsid w:val="6586573E"/>
    <w:rsid w:val="65901886"/>
    <w:rsid w:val="65934F88"/>
    <w:rsid w:val="659474E3"/>
    <w:rsid w:val="65953340"/>
    <w:rsid w:val="659A1A86"/>
    <w:rsid w:val="659A24A8"/>
    <w:rsid w:val="659D21F5"/>
    <w:rsid w:val="65A01F56"/>
    <w:rsid w:val="65A215B9"/>
    <w:rsid w:val="65A43583"/>
    <w:rsid w:val="65AE7F5E"/>
    <w:rsid w:val="65B35574"/>
    <w:rsid w:val="65BC08CD"/>
    <w:rsid w:val="65BF216B"/>
    <w:rsid w:val="65C47781"/>
    <w:rsid w:val="65CC6636"/>
    <w:rsid w:val="65D200F0"/>
    <w:rsid w:val="65DC0F6F"/>
    <w:rsid w:val="65DF77D9"/>
    <w:rsid w:val="65E07311"/>
    <w:rsid w:val="65E25E59"/>
    <w:rsid w:val="65E322FD"/>
    <w:rsid w:val="65E91D22"/>
    <w:rsid w:val="65E9543A"/>
    <w:rsid w:val="65F00800"/>
    <w:rsid w:val="65F71905"/>
    <w:rsid w:val="65FF6A0B"/>
    <w:rsid w:val="660262B0"/>
    <w:rsid w:val="66050B96"/>
    <w:rsid w:val="66134265"/>
    <w:rsid w:val="661701F9"/>
    <w:rsid w:val="66171FA7"/>
    <w:rsid w:val="6623094C"/>
    <w:rsid w:val="662326FA"/>
    <w:rsid w:val="662C704C"/>
    <w:rsid w:val="662D6DA8"/>
    <w:rsid w:val="662F5543"/>
    <w:rsid w:val="66344907"/>
    <w:rsid w:val="6635067F"/>
    <w:rsid w:val="663568D1"/>
    <w:rsid w:val="663F14FE"/>
    <w:rsid w:val="664D7777"/>
    <w:rsid w:val="66540B05"/>
    <w:rsid w:val="665C20B0"/>
    <w:rsid w:val="667007A9"/>
    <w:rsid w:val="66747C86"/>
    <w:rsid w:val="6679056C"/>
    <w:rsid w:val="66794A10"/>
    <w:rsid w:val="667E2026"/>
    <w:rsid w:val="667F1E9F"/>
    <w:rsid w:val="6680270F"/>
    <w:rsid w:val="668138C4"/>
    <w:rsid w:val="668B64F1"/>
    <w:rsid w:val="66913AA7"/>
    <w:rsid w:val="669939FC"/>
    <w:rsid w:val="66A001EE"/>
    <w:rsid w:val="66A02176"/>
    <w:rsid w:val="66A650D9"/>
    <w:rsid w:val="66A958CA"/>
    <w:rsid w:val="66AA2E1B"/>
    <w:rsid w:val="66AC6B93"/>
    <w:rsid w:val="66B21CD0"/>
    <w:rsid w:val="66B50673"/>
    <w:rsid w:val="66C0263F"/>
    <w:rsid w:val="66C739CD"/>
    <w:rsid w:val="66C8504F"/>
    <w:rsid w:val="66CD05F6"/>
    <w:rsid w:val="66D02156"/>
    <w:rsid w:val="66D967EB"/>
    <w:rsid w:val="66DB4D83"/>
    <w:rsid w:val="66E005EB"/>
    <w:rsid w:val="66E0683D"/>
    <w:rsid w:val="66E3632D"/>
    <w:rsid w:val="66F062F0"/>
    <w:rsid w:val="66F916AD"/>
    <w:rsid w:val="66FE3167"/>
    <w:rsid w:val="67000C8D"/>
    <w:rsid w:val="67001865"/>
    <w:rsid w:val="670047A7"/>
    <w:rsid w:val="6703077D"/>
    <w:rsid w:val="670A38BA"/>
    <w:rsid w:val="670C5884"/>
    <w:rsid w:val="670E33AA"/>
    <w:rsid w:val="67136C12"/>
    <w:rsid w:val="67140294"/>
    <w:rsid w:val="671A0136"/>
    <w:rsid w:val="67284DE0"/>
    <w:rsid w:val="672901E4"/>
    <w:rsid w:val="67332E10"/>
    <w:rsid w:val="673646AF"/>
    <w:rsid w:val="673E3563"/>
    <w:rsid w:val="6748674A"/>
    <w:rsid w:val="67492634"/>
    <w:rsid w:val="674A015A"/>
    <w:rsid w:val="674C7A2E"/>
    <w:rsid w:val="67583816"/>
    <w:rsid w:val="67584625"/>
    <w:rsid w:val="676034DA"/>
    <w:rsid w:val="676236F6"/>
    <w:rsid w:val="67650AF0"/>
    <w:rsid w:val="67677DF5"/>
    <w:rsid w:val="67687C44"/>
    <w:rsid w:val="67696832"/>
    <w:rsid w:val="677156E7"/>
    <w:rsid w:val="67717495"/>
    <w:rsid w:val="67786F47"/>
    <w:rsid w:val="677F0CCA"/>
    <w:rsid w:val="67902011"/>
    <w:rsid w:val="679142F1"/>
    <w:rsid w:val="6793565D"/>
    <w:rsid w:val="679B4908"/>
    <w:rsid w:val="67A35529"/>
    <w:rsid w:val="67A35E82"/>
    <w:rsid w:val="67B101D9"/>
    <w:rsid w:val="67BA0E3C"/>
    <w:rsid w:val="67BA3374"/>
    <w:rsid w:val="67BB4BB4"/>
    <w:rsid w:val="67BD092C"/>
    <w:rsid w:val="67C314C5"/>
    <w:rsid w:val="67C31EE9"/>
    <w:rsid w:val="67C95523"/>
    <w:rsid w:val="67D45E88"/>
    <w:rsid w:val="67D87B5E"/>
    <w:rsid w:val="67DD4B2A"/>
    <w:rsid w:val="67E20393"/>
    <w:rsid w:val="67E45EB9"/>
    <w:rsid w:val="67EE31DB"/>
    <w:rsid w:val="67EE4F89"/>
    <w:rsid w:val="67EE6D37"/>
    <w:rsid w:val="67F42F2E"/>
    <w:rsid w:val="67F52ED3"/>
    <w:rsid w:val="67FA021F"/>
    <w:rsid w:val="67FB48BC"/>
    <w:rsid w:val="680622D3"/>
    <w:rsid w:val="68074591"/>
    <w:rsid w:val="68132720"/>
    <w:rsid w:val="6813679E"/>
    <w:rsid w:val="68234BAF"/>
    <w:rsid w:val="68244830"/>
    <w:rsid w:val="683530B2"/>
    <w:rsid w:val="6837248C"/>
    <w:rsid w:val="683D3533"/>
    <w:rsid w:val="683E1A6D"/>
    <w:rsid w:val="68490412"/>
    <w:rsid w:val="684D1CB0"/>
    <w:rsid w:val="68507488"/>
    <w:rsid w:val="68526FFE"/>
    <w:rsid w:val="68537D24"/>
    <w:rsid w:val="68570D81"/>
    <w:rsid w:val="685751EC"/>
    <w:rsid w:val="685E19CC"/>
    <w:rsid w:val="68646FFA"/>
    <w:rsid w:val="68792AA5"/>
    <w:rsid w:val="687E455F"/>
    <w:rsid w:val="687F3E33"/>
    <w:rsid w:val="68863414"/>
    <w:rsid w:val="688D59C0"/>
    <w:rsid w:val="68907DEF"/>
    <w:rsid w:val="68993147"/>
    <w:rsid w:val="689A0C6D"/>
    <w:rsid w:val="68B735CD"/>
    <w:rsid w:val="68BA4E6C"/>
    <w:rsid w:val="68BE495C"/>
    <w:rsid w:val="68D0468F"/>
    <w:rsid w:val="68D0643D"/>
    <w:rsid w:val="68DC1286"/>
    <w:rsid w:val="68E12E66"/>
    <w:rsid w:val="68E5638C"/>
    <w:rsid w:val="68E6506E"/>
    <w:rsid w:val="68E65C61"/>
    <w:rsid w:val="68E81A9B"/>
    <w:rsid w:val="68ED6FEF"/>
    <w:rsid w:val="68F14D31"/>
    <w:rsid w:val="68F20AA9"/>
    <w:rsid w:val="68F244D6"/>
    <w:rsid w:val="6900400B"/>
    <w:rsid w:val="69012A9A"/>
    <w:rsid w:val="69075638"/>
    <w:rsid w:val="690C0A00"/>
    <w:rsid w:val="6917406C"/>
    <w:rsid w:val="69196036"/>
    <w:rsid w:val="691B3B5C"/>
    <w:rsid w:val="69230C63"/>
    <w:rsid w:val="69320EA6"/>
    <w:rsid w:val="6942558D"/>
    <w:rsid w:val="694503FF"/>
    <w:rsid w:val="69482477"/>
    <w:rsid w:val="694D7A8E"/>
    <w:rsid w:val="694E53BD"/>
    <w:rsid w:val="69564B94"/>
    <w:rsid w:val="69604C4E"/>
    <w:rsid w:val="696574CD"/>
    <w:rsid w:val="696667FF"/>
    <w:rsid w:val="69676DA1"/>
    <w:rsid w:val="696C085C"/>
    <w:rsid w:val="697932F9"/>
    <w:rsid w:val="697D4817"/>
    <w:rsid w:val="6985191D"/>
    <w:rsid w:val="698536CB"/>
    <w:rsid w:val="698E07D2"/>
    <w:rsid w:val="69913E1E"/>
    <w:rsid w:val="699650D5"/>
    <w:rsid w:val="699B6509"/>
    <w:rsid w:val="69A11868"/>
    <w:rsid w:val="69A91168"/>
    <w:rsid w:val="69B67D29"/>
    <w:rsid w:val="69B80801"/>
    <w:rsid w:val="69BB5E5C"/>
    <w:rsid w:val="69BF098B"/>
    <w:rsid w:val="69C42446"/>
    <w:rsid w:val="69C97A5C"/>
    <w:rsid w:val="69D07230"/>
    <w:rsid w:val="69D20A7E"/>
    <w:rsid w:val="69D72179"/>
    <w:rsid w:val="69DA263E"/>
    <w:rsid w:val="69DB32EB"/>
    <w:rsid w:val="69DC778F"/>
    <w:rsid w:val="69E71C90"/>
    <w:rsid w:val="69E91C41"/>
    <w:rsid w:val="69F30635"/>
    <w:rsid w:val="69F34AD9"/>
    <w:rsid w:val="69F577B5"/>
    <w:rsid w:val="69F75D15"/>
    <w:rsid w:val="6A0C7949"/>
    <w:rsid w:val="6A0D5B9B"/>
    <w:rsid w:val="6A0F6E4F"/>
    <w:rsid w:val="6A1D3904"/>
    <w:rsid w:val="6A1F13D6"/>
    <w:rsid w:val="6A252FEE"/>
    <w:rsid w:val="6A276531"/>
    <w:rsid w:val="6A2B7DCF"/>
    <w:rsid w:val="6A301889"/>
    <w:rsid w:val="6A470981"/>
    <w:rsid w:val="6A484E25"/>
    <w:rsid w:val="6A55183E"/>
    <w:rsid w:val="6A587C04"/>
    <w:rsid w:val="6A5F5CCB"/>
    <w:rsid w:val="6A6B466F"/>
    <w:rsid w:val="6A7832AE"/>
    <w:rsid w:val="6A7D1238"/>
    <w:rsid w:val="6A7F678E"/>
    <w:rsid w:val="6A81710F"/>
    <w:rsid w:val="6A8614A9"/>
    <w:rsid w:val="6A927E4E"/>
    <w:rsid w:val="6A9516EC"/>
    <w:rsid w:val="6A95793E"/>
    <w:rsid w:val="6A9A6D03"/>
    <w:rsid w:val="6A9F07BD"/>
    <w:rsid w:val="6AA3205B"/>
    <w:rsid w:val="6AB9362D"/>
    <w:rsid w:val="6AB97AD1"/>
    <w:rsid w:val="6ABC311D"/>
    <w:rsid w:val="6AC36259"/>
    <w:rsid w:val="6AC63F9C"/>
    <w:rsid w:val="6AC87D14"/>
    <w:rsid w:val="6AD246EE"/>
    <w:rsid w:val="6AD83FDB"/>
    <w:rsid w:val="6AD9782B"/>
    <w:rsid w:val="6ADA6134"/>
    <w:rsid w:val="6ADF0BB9"/>
    <w:rsid w:val="6AEB3A02"/>
    <w:rsid w:val="6AEB57B0"/>
    <w:rsid w:val="6AED777A"/>
    <w:rsid w:val="6AF40B09"/>
    <w:rsid w:val="6AFD2ACF"/>
    <w:rsid w:val="6AFE3937"/>
    <w:rsid w:val="6AFE7291"/>
    <w:rsid w:val="6AFE7924"/>
    <w:rsid w:val="6B0A032C"/>
    <w:rsid w:val="6B0B7C00"/>
    <w:rsid w:val="6B1116BB"/>
    <w:rsid w:val="6B142F59"/>
    <w:rsid w:val="6B144E19"/>
    <w:rsid w:val="6B1747F7"/>
    <w:rsid w:val="6B2506DA"/>
    <w:rsid w:val="6B250CC2"/>
    <w:rsid w:val="6B282F97"/>
    <w:rsid w:val="6B2A62D8"/>
    <w:rsid w:val="6B304EF9"/>
    <w:rsid w:val="6B30534B"/>
    <w:rsid w:val="6B402CD3"/>
    <w:rsid w:val="6B421D41"/>
    <w:rsid w:val="6B451364"/>
    <w:rsid w:val="6B453E59"/>
    <w:rsid w:val="6B511AB7"/>
    <w:rsid w:val="6B55458A"/>
    <w:rsid w:val="6B594D77"/>
    <w:rsid w:val="6B5B46E4"/>
    <w:rsid w:val="6B5C5671"/>
    <w:rsid w:val="6B5F5EE0"/>
    <w:rsid w:val="6B625A72"/>
    <w:rsid w:val="6B633598"/>
    <w:rsid w:val="6B6F6C1F"/>
    <w:rsid w:val="6B721A2E"/>
    <w:rsid w:val="6B747C3D"/>
    <w:rsid w:val="6B767770"/>
    <w:rsid w:val="6B7834E8"/>
    <w:rsid w:val="6B7E09F3"/>
    <w:rsid w:val="6B8044C1"/>
    <w:rsid w:val="6B881251"/>
    <w:rsid w:val="6B882FFF"/>
    <w:rsid w:val="6B930322"/>
    <w:rsid w:val="6B961BC0"/>
    <w:rsid w:val="6B963BE3"/>
    <w:rsid w:val="6B983391"/>
    <w:rsid w:val="6B9A16B0"/>
    <w:rsid w:val="6BA20565"/>
    <w:rsid w:val="6BA83B40"/>
    <w:rsid w:val="6BAC4F3F"/>
    <w:rsid w:val="6BB362CE"/>
    <w:rsid w:val="6BB4591A"/>
    <w:rsid w:val="6BB67B6C"/>
    <w:rsid w:val="6BB838E4"/>
    <w:rsid w:val="6BBB1626"/>
    <w:rsid w:val="6BBC12BA"/>
    <w:rsid w:val="6BC71D79"/>
    <w:rsid w:val="6BC8789F"/>
    <w:rsid w:val="6BCE135A"/>
    <w:rsid w:val="6BCE4EB6"/>
    <w:rsid w:val="6BD36970"/>
    <w:rsid w:val="6BDB3A77"/>
    <w:rsid w:val="6BDB75D3"/>
    <w:rsid w:val="6BDE7B2F"/>
    <w:rsid w:val="6BE61338"/>
    <w:rsid w:val="6BE7651E"/>
    <w:rsid w:val="6BEB1F0C"/>
    <w:rsid w:val="6BEC5769"/>
    <w:rsid w:val="6BEE3921"/>
    <w:rsid w:val="6BEE7306"/>
    <w:rsid w:val="6BF232C5"/>
    <w:rsid w:val="6BFA214F"/>
    <w:rsid w:val="6BFE1706"/>
    <w:rsid w:val="6C066D46"/>
    <w:rsid w:val="6C072A59"/>
    <w:rsid w:val="6C0B610A"/>
    <w:rsid w:val="6C15269A"/>
    <w:rsid w:val="6C164664"/>
    <w:rsid w:val="6C1B20C5"/>
    <w:rsid w:val="6C2171BB"/>
    <w:rsid w:val="6C3118E9"/>
    <w:rsid w:val="6C315445"/>
    <w:rsid w:val="6C401E38"/>
    <w:rsid w:val="6C411B2C"/>
    <w:rsid w:val="6C436F32"/>
    <w:rsid w:val="6C446CD9"/>
    <w:rsid w:val="6C460EBC"/>
    <w:rsid w:val="6C470454"/>
    <w:rsid w:val="6C545262"/>
    <w:rsid w:val="6C580C23"/>
    <w:rsid w:val="6C7041BF"/>
    <w:rsid w:val="6C711CE5"/>
    <w:rsid w:val="6C8B0FF9"/>
    <w:rsid w:val="6C8F71D1"/>
    <w:rsid w:val="6C910016"/>
    <w:rsid w:val="6C944351"/>
    <w:rsid w:val="6C9500C9"/>
    <w:rsid w:val="6C983716"/>
    <w:rsid w:val="6C9A748E"/>
    <w:rsid w:val="6C9C6D62"/>
    <w:rsid w:val="6CA125CA"/>
    <w:rsid w:val="6CA65E33"/>
    <w:rsid w:val="6CB73B9C"/>
    <w:rsid w:val="6CC12C6C"/>
    <w:rsid w:val="6CC22541"/>
    <w:rsid w:val="6CC369E5"/>
    <w:rsid w:val="6CC8224D"/>
    <w:rsid w:val="6CCD51E0"/>
    <w:rsid w:val="6CD83716"/>
    <w:rsid w:val="6CDC7AA6"/>
    <w:rsid w:val="6CE60925"/>
    <w:rsid w:val="6CF546C4"/>
    <w:rsid w:val="6CF7668E"/>
    <w:rsid w:val="6CFA1CDB"/>
    <w:rsid w:val="6CFA6474"/>
    <w:rsid w:val="6D036DE1"/>
    <w:rsid w:val="6D0570DA"/>
    <w:rsid w:val="6D176D30"/>
    <w:rsid w:val="6D1B05CF"/>
    <w:rsid w:val="6D2531FB"/>
    <w:rsid w:val="6D2C27DC"/>
    <w:rsid w:val="6D331551"/>
    <w:rsid w:val="6D374CDD"/>
    <w:rsid w:val="6D396CA7"/>
    <w:rsid w:val="6D3A6247"/>
    <w:rsid w:val="6D453A42"/>
    <w:rsid w:val="6D49484F"/>
    <w:rsid w:val="6D4D2752"/>
    <w:rsid w:val="6D5E6704"/>
    <w:rsid w:val="6D5F5865"/>
    <w:rsid w:val="6D602485"/>
    <w:rsid w:val="6D605FE2"/>
    <w:rsid w:val="6D640CB2"/>
    <w:rsid w:val="6D6535F8"/>
    <w:rsid w:val="6D667370"/>
    <w:rsid w:val="6D6F091A"/>
    <w:rsid w:val="6D714693"/>
    <w:rsid w:val="6D761CA9"/>
    <w:rsid w:val="6D7622F3"/>
    <w:rsid w:val="6D8141AA"/>
    <w:rsid w:val="6D836174"/>
    <w:rsid w:val="6D8A12B0"/>
    <w:rsid w:val="6D8B6DD7"/>
    <w:rsid w:val="6D91263F"/>
    <w:rsid w:val="6D9263B7"/>
    <w:rsid w:val="6DA32372"/>
    <w:rsid w:val="6DA85BDA"/>
    <w:rsid w:val="6DA92D7B"/>
    <w:rsid w:val="6DAD31F1"/>
    <w:rsid w:val="6DB225B5"/>
    <w:rsid w:val="6DB77BCC"/>
    <w:rsid w:val="6DB8406F"/>
    <w:rsid w:val="6DBB2F75"/>
    <w:rsid w:val="6DC26C9C"/>
    <w:rsid w:val="6DCC7B1B"/>
    <w:rsid w:val="6DCE3893"/>
    <w:rsid w:val="6DD32C57"/>
    <w:rsid w:val="6DD65DCA"/>
    <w:rsid w:val="6DD8201C"/>
    <w:rsid w:val="6DDF5BB8"/>
    <w:rsid w:val="6DEA1D4F"/>
    <w:rsid w:val="6DF130DE"/>
    <w:rsid w:val="6DF332FA"/>
    <w:rsid w:val="6DF350A8"/>
    <w:rsid w:val="6DF36E56"/>
    <w:rsid w:val="6DF93CC0"/>
    <w:rsid w:val="6E005A16"/>
    <w:rsid w:val="6E0745B8"/>
    <w:rsid w:val="6E086B91"/>
    <w:rsid w:val="6E0C7F17"/>
    <w:rsid w:val="6E0E1EE1"/>
    <w:rsid w:val="6E0E3C8F"/>
    <w:rsid w:val="6E101B86"/>
    <w:rsid w:val="6E136F1B"/>
    <w:rsid w:val="6E1650FF"/>
    <w:rsid w:val="6E1A6AD8"/>
    <w:rsid w:val="6E1E2DBD"/>
    <w:rsid w:val="6E22598D"/>
    <w:rsid w:val="6E250FD9"/>
    <w:rsid w:val="6E25722B"/>
    <w:rsid w:val="6E2B6F5D"/>
    <w:rsid w:val="6E3553D1"/>
    <w:rsid w:val="6E3631E6"/>
    <w:rsid w:val="6E3B07FD"/>
    <w:rsid w:val="6E3D4575"/>
    <w:rsid w:val="6E405E13"/>
    <w:rsid w:val="6E421B8B"/>
    <w:rsid w:val="6E470F4F"/>
    <w:rsid w:val="6E4B0A38"/>
    <w:rsid w:val="6E4C2A0A"/>
    <w:rsid w:val="6E63518D"/>
    <w:rsid w:val="6E647D53"/>
    <w:rsid w:val="6E677844"/>
    <w:rsid w:val="6E6C09B6"/>
    <w:rsid w:val="6E6D50E7"/>
    <w:rsid w:val="6E6F35C8"/>
    <w:rsid w:val="6E7074EB"/>
    <w:rsid w:val="6E7206C2"/>
    <w:rsid w:val="6E7640FD"/>
    <w:rsid w:val="6E8126B3"/>
    <w:rsid w:val="6E8318A5"/>
    <w:rsid w:val="6E891CC4"/>
    <w:rsid w:val="6E8E3022"/>
    <w:rsid w:val="6E9248C1"/>
    <w:rsid w:val="6E9923DE"/>
    <w:rsid w:val="6EA36ACE"/>
    <w:rsid w:val="6EA463A2"/>
    <w:rsid w:val="6EA72431"/>
    <w:rsid w:val="6EAB5982"/>
    <w:rsid w:val="6EAE74F5"/>
    <w:rsid w:val="6EB164C5"/>
    <w:rsid w:val="6EBA3E17"/>
    <w:rsid w:val="6EBC193D"/>
    <w:rsid w:val="6EC46A44"/>
    <w:rsid w:val="6EDC566A"/>
    <w:rsid w:val="6EDF562C"/>
    <w:rsid w:val="6EE025C2"/>
    <w:rsid w:val="6EE175F6"/>
    <w:rsid w:val="6EE3336E"/>
    <w:rsid w:val="6EEE3AC1"/>
    <w:rsid w:val="6EF015E7"/>
    <w:rsid w:val="6EF10603"/>
    <w:rsid w:val="6EF2710D"/>
    <w:rsid w:val="6F0446D5"/>
    <w:rsid w:val="6F046E40"/>
    <w:rsid w:val="6F060E0B"/>
    <w:rsid w:val="6F084B83"/>
    <w:rsid w:val="6F0B01CF"/>
    <w:rsid w:val="6F0D03EB"/>
    <w:rsid w:val="6F1214CF"/>
    <w:rsid w:val="6F12155D"/>
    <w:rsid w:val="6F1277AF"/>
    <w:rsid w:val="6F1B0823"/>
    <w:rsid w:val="6F23376B"/>
    <w:rsid w:val="6F26497C"/>
    <w:rsid w:val="6F2A4AF9"/>
    <w:rsid w:val="6F343BCA"/>
    <w:rsid w:val="6F345978"/>
    <w:rsid w:val="6F3C5D4B"/>
    <w:rsid w:val="6F4516EF"/>
    <w:rsid w:val="6F4656AB"/>
    <w:rsid w:val="6F5222A2"/>
    <w:rsid w:val="6F533586"/>
    <w:rsid w:val="6F54601A"/>
    <w:rsid w:val="6F5558EE"/>
    <w:rsid w:val="6F5B73A8"/>
    <w:rsid w:val="6F5E0B5E"/>
    <w:rsid w:val="6F6049BF"/>
    <w:rsid w:val="6F616041"/>
    <w:rsid w:val="6F6873CF"/>
    <w:rsid w:val="6F6D2C38"/>
    <w:rsid w:val="6F773869"/>
    <w:rsid w:val="6F7915DC"/>
    <w:rsid w:val="6F7E491C"/>
    <w:rsid w:val="6F7E4E45"/>
    <w:rsid w:val="6F7F4B1C"/>
    <w:rsid w:val="6F810491"/>
    <w:rsid w:val="6F8C57B4"/>
    <w:rsid w:val="6F8F2B24"/>
    <w:rsid w:val="6F9B1553"/>
    <w:rsid w:val="6F9B7C88"/>
    <w:rsid w:val="6F9E6EA4"/>
    <w:rsid w:val="6FA873CB"/>
    <w:rsid w:val="6FB16FC8"/>
    <w:rsid w:val="6FB64BE7"/>
    <w:rsid w:val="6FBB39A3"/>
    <w:rsid w:val="6FBB7E47"/>
    <w:rsid w:val="6FC565D0"/>
    <w:rsid w:val="6FD11419"/>
    <w:rsid w:val="6FD74555"/>
    <w:rsid w:val="6FD827A7"/>
    <w:rsid w:val="6FDE7692"/>
    <w:rsid w:val="6FE07F7A"/>
    <w:rsid w:val="6FE4739E"/>
    <w:rsid w:val="6FEA072C"/>
    <w:rsid w:val="6FEB586E"/>
    <w:rsid w:val="6FED5B27"/>
    <w:rsid w:val="6FF3138F"/>
    <w:rsid w:val="6FF45107"/>
    <w:rsid w:val="70090C89"/>
    <w:rsid w:val="70182BA3"/>
    <w:rsid w:val="701D5136"/>
    <w:rsid w:val="70200A53"/>
    <w:rsid w:val="702C664F"/>
    <w:rsid w:val="70333E81"/>
    <w:rsid w:val="7036571F"/>
    <w:rsid w:val="703F2826"/>
    <w:rsid w:val="70415699"/>
    <w:rsid w:val="70417745"/>
    <w:rsid w:val="70483D78"/>
    <w:rsid w:val="704A4D27"/>
    <w:rsid w:val="704E772E"/>
    <w:rsid w:val="70512559"/>
    <w:rsid w:val="705931BC"/>
    <w:rsid w:val="70626515"/>
    <w:rsid w:val="706978A3"/>
    <w:rsid w:val="70730722"/>
    <w:rsid w:val="7073427E"/>
    <w:rsid w:val="707B1384"/>
    <w:rsid w:val="7089584F"/>
    <w:rsid w:val="708A15C7"/>
    <w:rsid w:val="708E10B8"/>
    <w:rsid w:val="70926DFA"/>
    <w:rsid w:val="709A1574"/>
    <w:rsid w:val="709B5583"/>
    <w:rsid w:val="709F0738"/>
    <w:rsid w:val="70A17FF4"/>
    <w:rsid w:val="70AB487B"/>
    <w:rsid w:val="70B86135"/>
    <w:rsid w:val="70BB6E45"/>
    <w:rsid w:val="70BD6E5B"/>
    <w:rsid w:val="70C53B3E"/>
    <w:rsid w:val="70CD0FBA"/>
    <w:rsid w:val="70D0347E"/>
    <w:rsid w:val="70D438B7"/>
    <w:rsid w:val="70D50A94"/>
    <w:rsid w:val="70DA42FD"/>
    <w:rsid w:val="70DC62C7"/>
    <w:rsid w:val="70E433CD"/>
    <w:rsid w:val="70EB650A"/>
    <w:rsid w:val="70ED4030"/>
    <w:rsid w:val="70F058CE"/>
    <w:rsid w:val="70FC24C5"/>
    <w:rsid w:val="71031AA6"/>
    <w:rsid w:val="71042BEE"/>
    <w:rsid w:val="71063344"/>
    <w:rsid w:val="71092E34"/>
    <w:rsid w:val="71102CD8"/>
    <w:rsid w:val="71153587"/>
    <w:rsid w:val="711772FF"/>
    <w:rsid w:val="71183F98"/>
    <w:rsid w:val="711F4406"/>
    <w:rsid w:val="712055CD"/>
    <w:rsid w:val="71265794"/>
    <w:rsid w:val="712D08D1"/>
    <w:rsid w:val="712D6B22"/>
    <w:rsid w:val="713003C1"/>
    <w:rsid w:val="71306613"/>
    <w:rsid w:val="713F23B2"/>
    <w:rsid w:val="714300F4"/>
    <w:rsid w:val="714553AC"/>
    <w:rsid w:val="71484A58"/>
    <w:rsid w:val="714C3766"/>
    <w:rsid w:val="714D2D21"/>
    <w:rsid w:val="714D50EA"/>
    <w:rsid w:val="7150636D"/>
    <w:rsid w:val="715B7683"/>
    <w:rsid w:val="715C7297"/>
    <w:rsid w:val="716360A0"/>
    <w:rsid w:val="716651F8"/>
    <w:rsid w:val="716B764B"/>
    <w:rsid w:val="717604C9"/>
    <w:rsid w:val="717F32E7"/>
    <w:rsid w:val="718766C1"/>
    <w:rsid w:val="71990863"/>
    <w:rsid w:val="71A843FB"/>
    <w:rsid w:val="71AC6690"/>
    <w:rsid w:val="71AF7537"/>
    <w:rsid w:val="71B40FF2"/>
    <w:rsid w:val="71B903B6"/>
    <w:rsid w:val="71B96B76"/>
    <w:rsid w:val="71BA7C8A"/>
    <w:rsid w:val="71BE471F"/>
    <w:rsid w:val="71C1726B"/>
    <w:rsid w:val="71C31235"/>
    <w:rsid w:val="71D042D9"/>
    <w:rsid w:val="71D346C8"/>
    <w:rsid w:val="71D376CA"/>
    <w:rsid w:val="71D41235"/>
    <w:rsid w:val="71DB20DB"/>
    <w:rsid w:val="71DC670C"/>
    <w:rsid w:val="71E52F59"/>
    <w:rsid w:val="71F413EE"/>
    <w:rsid w:val="71F4319C"/>
    <w:rsid w:val="71F96A05"/>
    <w:rsid w:val="71FB7305"/>
    <w:rsid w:val="72007D93"/>
    <w:rsid w:val="72021400"/>
    <w:rsid w:val="720C498A"/>
    <w:rsid w:val="72161365"/>
    <w:rsid w:val="721D6B97"/>
    <w:rsid w:val="72247F25"/>
    <w:rsid w:val="722C2B09"/>
    <w:rsid w:val="722D0E0D"/>
    <w:rsid w:val="722F100B"/>
    <w:rsid w:val="7231619E"/>
    <w:rsid w:val="72361A07"/>
    <w:rsid w:val="7249173A"/>
    <w:rsid w:val="724A3704"/>
    <w:rsid w:val="724D0AFE"/>
    <w:rsid w:val="72521C52"/>
    <w:rsid w:val="725A3947"/>
    <w:rsid w:val="725D3437"/>
    <w:rsid w:val="7260710F"/>
    <w:rsid w:val="726245AA"/>
    <w:rsid w:val="72640414"/>
    <w:rsid w:val="72727861"/>
    <w:rsid w:val="7275252F"/>
    <w:rsid w:val="72822E9E"/>
    <w:rsid w:val="728704B4"/>
    <w:rsid w:val="7289422C"/>
    <w:rsid w:val="728A3B01"/>
    <w:rsid w:val="728B1D53"/>
    <w:rsid w:val="7295497F"/>
    <w:rsid w:val="729A3D44"/>
    <w:rsid w:val="72A06B87"/>
    <w:rsid w:val="72A440B5"/>
    <w:rsid w:val="72A9042B"/>
    <w:rsid w:val="72A91F16"/>
    <w:rsid w:val="72A921D9"/>
    <w:rsid w:val="72AF5315"/>
    <w:rsid w:val="72B34E05"/>
    <w:rsid w:val="72BC1668"/>
    <w:rsid w:val="72C47AEC"/>
    <w:rsid w:val="72C62D8B"/>
    <w:rsid w:val="72D37256"/>
    <w:rsid w:val="72DC25AE"/>
    <w:rsid w:val="72E527EC"/>
    <w:rsid w:val="72F55179"/>
    <w:rsid w:val="730438B3"/>
    <w:rsid w:val="73057D05"/>
    <w:rsid w:val="7306587D"/>
    <w:rsid w:val="7306762B"/>
    <w:rsid w:val="730C2768"/>
    <w:rsid w:val="730E64E0"/>
    <w:rsid w:val="73124222"/>
    <w:rsid w:val="73125FD0"/>
    <w:rsid w:val="7317416A"/>
    <w:rsid w:val="7318735E"/>
    <w:rsid w:val="731C03F9"/>
    <w:rsid w:val="731F05DC"/>
    <w:rsid w:val="731F06ED"/>
    <w:rsid w:val="73214465"/>
    <w:rsid w:val="732E26DE"/>
    <w:rsid w:val="73322591"/>
    <w:rsid w:val="73326672"/>
    <w:rsid w:val="73334198"/>
    <w:rsid w:val="73357F10"/>
    <w:rsid w:val="733E3ADA"/>
    <w:rsid w:val="73497518"/>
    <w:rsid w:val="7350131E"/>
    <w:rsid w:val="73506AF8"/>
    <w:rsid w:val="73530396"/>
    <w:rsid w:val="7354029D"/>
    <w:rsid w:val="73540D98"/>
    <w:rsid w:val="735C36EF"/>
    <w:rsid w:val="736600CA"/>
    <w:rsid w:val="73685BF0"/>
    <w:rsid w:val="736A5E0C"/>
    <w:rsid w:val="736D76AA"/>
    <w:rsid w:val="736F1A1A"/>
    <w:rsid w:val="73724CC1"/>
    <w:rsid w:val="73780BB9"/>
    <w:rsid w:val="737A5923"/>
    <w:rsid w:val="737B753A"/>
    <w:rsid w:val="737E0A93"/>
    <w:rsid w:val="7389173A"/>
    <w:rsid w:val="738B5D82"/>
    <w:rsid w:val="73905147"/>
    <w:rsid w:val="73967696"/>
    <w:rsid w:val="739D1E38"/>
    <w:rsid w:val="739E1612"/>
    <w:rsid w:val="73A0182E"/>
    <w:rsid w:val="73AD7AA7"/>
    <w:rsid w:val="73AF3A8E"/>
    <w:rsid w:val="73B07597"/>
    <w:rsid w:val="73B928EF"/>
    <w:rsid w:val="73BB6668"/>
    <w:rsid w:val="73BF7973"/>
    <w:rsid w:val="73C3551C"/>
    <w:rsid w:val="73D2750D"/>
    <w:rsid w:val="73D74B24"/>
    <w:rsid w:val="73E02F04"/>
    <w:rsid w:val="73E060CE"/>
    <w:rsid w:val="73E13BF4"/>
    <w:rsid w:val="73EA3A6B"/>
    <w:rsid w:val="73F41B79"/>
    <w:rsid w:val="73F41F8C"/>
    <w:rsid w:val="73F43927"/>
    <w:rsid w:val="73F676A0"/>
    <w:rsid w:val="73FB6A64"/>
    <w:rsid w:val="74033B6B"/>
    <w:rsid w:val="74033BE6"/>
    <w:rsid w:val="740F004E"/>
    <w:rsid w:val="741144D9"/>
    <w:rsid w:val="741C5E0B"/>
    <w:rsid w:val="741E2752"/>
    <w:rsid w:val="742B2C74"/>
    <w:rsid w:val="742F2BB2"/>
    <w:rsid w:val="743261FE"/>
    <w:rsid w:val="74341F76"/>
    <w:rsid w:val="74392BD3"/>
    <w:rsid w:val="745574A4"/>
    <w:rsid w:val="745F3E87"/>
    <w:rsid w:val="74685447"/>
    <w:rsid w:val="7473071B"/>
    <w:rsid w:val="7476258E"/>
    <w:rsid w:val="747A7B12"/>
    <w:rsid w:val="74850A24"/>
    <w:rsid w:val="748702F8"/>
    <w:rsid w:val="748A603A"/>
    <w:rsid w:val="748C0004"/>
    <w:rsid w:val="748D63C9"/>
    <w:rsid w:val="748F3650"/>
    <w:rsid w:val="74911176"/>
    <w:rsid w:val="74917F85"/>
    <w:rsid w:val="749558C0"/>
    <w:rsid w:val="74956069"/>
    <w:rsid w:val="74962C31"/>
    <w:rsid w:val="7498361B"/>
    <w:rsid w:val="749869A9"/>
    <w:rsid w:val="749B0247"/>
    <w:rsid w:val="74A52E74"/>
    <w:rsid w:val="74A964C0"/>
    <w:rsid w:val="74AA048A"/>
    <w:rsid w:val="74AC5FB0"/>
    <w:rsid w:val="74AC7011"/>
    <w:rsid w:val="74B41A9A"/>
    <w:rsid w:val="74B44E65"/>
    <w:rsid w:val="74B80DF9"/>
    <w:rsid w:val="74BA06CD"/>
    <w:rsid w:val="74C257D4"/>
    <w:rsid w:val="74C90910"/>
    <w:rsid w:val="74C96B62"/>
    <w:rsid w:val="74CF355C"/>
    <w:rsid w:val="74E4399C"/>
    <w:rsid w:val="74F11C15"/>
    <w:rsid w:val="74F710BD"/>
    <w:rsid w:val="74F77AFA"/>
    <w:rsid w:val="74FB2A94"/>
    <w:rsid w:val="75061B64"/>
    <w:rsid w:val="75096F5F"/>
    <w:rsid w:val="750A13FE"/>
    <w:rsid w:val="750A2CD7"/>
    <w:rsid w:val="75142C10"/>
    <w:rsid w:val="75175B20"/>
    <w:rsid w:val="751A5610"/>
    <w:rsid w:val="751B4DE5"/>
    <w:rsid w:val="751C3136"/>
    <w:rsid w:val="752F4F75"/>
    <w:rsid w:val="753366D1"/>
    <w:rsid w:val="7534733C"/>
    <w:rsid w:val="7535333A"/>
    <w:rsid w:val="753541F8"/>
    <w:rsid w:val="75410DEE"/>
    <w:rsid w:val="754446FE"/>
    <w:rsid w:val="754B493A"/>
    <w:rsid w:val="754D7793"/>
    <w:rsid w:val="75501031"/>
    <w:rsid w:val="755328D0"/>
    <w:rsid w:val="75630D65"/>
    <w:rsid w:val="75662603"/>
    <w:rsid w:val="756B3B07"/>
    <w:rsid w:val="75705230"/>
    <w:rsid w:val="7577493F"/>
    <w:rsid w:val="757765BE"/>
    <w:rsid w:val="7578496B"/>
    <w:rsid w:val="757B1716"/>
    <w:rsid w:val="757B2661"/>
    <w:rsid w:val="757B56C2"/>
    <w:rsid w:val="757C3976"/>
    <w:rsid w:val="757C3BD5"/>
    <w:rsid w:val="757E5B9F"/>
    <w:rsid w:val="757E794D"/>
    <w:rsid w:val="757F36C5"/>
    <w:rsid w:val="75864A53"/>
    <w:rsid w:val="75A924F0"/>
    <w:rsid w:val="75BC5488"/>
    <w:rsid w:val="75BF7F65"/>
    <w:rsid w:val="75C15A8B"/>
    <w:rsid w:val="75C2798B"/>
    <w:rsid w:val="75D238C5"/>
    <w:rsid w:val="75D94B83"/>
    <w:rsid w:val="75DF7DCB"/>
    <w:rsid w:val="75F12CD3"/>
    <w:rsid w:val="75F50ED9"/>
    <w:rsid w:val="75F731EA"/>
    <w:rsid w:val="75FB0F9D"/>
    <w:rsid w:val="75FE40A3"/>
    <w:rsid w:val="76037E52"/>
    <w:rsid w:val="76120095"/>
    <w:rsid w:val="76165DD7"/>
    <w:rsid w:val="76171B4F"/>
    <w:rsid w:val="761756AB"/>
    <w:rsid w:val="761D1C9C"/>
    <w:rsid w:val="761D39D7"/>
    <w:rsid w:val="7632044C"/>
    <w:rsid w:val="763444AF"/>
    <w:rsid w:val="76375D4D"/>
    <w:rsid w:val="763E70DC"/>
    <w:rsid w:val="76417211"/>
    <w:rsid w:val="76426BCC"/>
    <w:rsid w:val="764A0E03"/>
    <w:rsid w:val="765B0FA0"/>
    <w:rsid w:val="76634D94"/>
    <w:rsid w:val="76685F07"/>
    <w:rsid w:val="76754F96"/>
    <w:rsid w:val="767559BC"/>
    <w:rsid w:val="7677439C"/>
    <w:rsid w:val="76780840"/>
    <w:rsid w:val="76790114"/>
    <w:rsid w:val="767E572A"/>
    <w:rsid w:val="76816FC9"/>
    <w:rsid w:val="76867A1D"/>
    <w:rsid w:val="768E1E11"/>
    <w:rsid w:val="768F5B89"/>
    <w:rsid w:val="769735CD"/>
    <w:rsid w:val="76A21419"/>
    <w:rsid w:val="76A2766B"/>
    <w:rsid w:val="76A41635"/>
    <w:rsid w:val="76AB12A6"/>
    <w:rsid w:val="76AC2297"/>
    <w:rsid w:val="76AC673B"/>
    <w:rsid w:val="76AC7380"/>
    <w:rsid w:val="76AE4262"/>
    <w:rsid w:val="76AF1D88"/>
    <w:rsid w:val="76B13D52"/>
    <w:rsid w:val="76B15B00"/>
    <w:rsid w:val="76C021E7"/>
    <w:rsid w:val="76C173EC"/>
    <w:rsid w:val="76C61562"/>
    <w:rsid w:val="76C70E7F"/>
    <w:rsid w:val="76C734EE"/>
    <w:rsid w:val="76CD220E"/>
    <w:rsid w:val="76D27901"/>
    <w:rsid w:val="76D67314"/>
    <w:rsid w:val="76D91E95"/>
    <w:rsid w:val="76DB2B7D"/>
    <w:rsid w:val="76DC35BC"/>
    <w:rsid w:val="76E41A31"/>
    <w:rsid w:val="76E71522"/>
    <w:rsid w:val="76EC6B38"/>
    <w:rsid w:val="76F459ED"/>
    <w:rsid w:val="76F854DD"/>
    <w:rsid w:val="76FF4ABD"/>
    <w:rsid w:val="77007849"/>
    <w:rsid w:val="77057F48"/>
    <w:rsid w:val="770A0A8F"/>
    <w:rsid w:val="7710174A"/>
    <w:rsid w:val="771352C8"/>
    <w:rsid w:val="77155DD6"/>
    <w:rsid w:val="77183DD1"/>
    <w:rsid w:val="77185B7F"/>
    <w:rsid w:val="771A36A5"/>
    <w:rsid w:val="771F4B44"/>
    <w:rsid w:val="7720069F"/>
    <w:rsid w:val="772207AC"/>
    <w:rsid w:val="772B58B2"/>
    <w:rsid w:val="772B5BEB"/>
    <w:rsid w:val="77371170"/>
    <w:rsid w:val="77440722"/>
    <w:rsid w:val="774626EC"/>
    <w:rsid w:val="774E15A1"/>
    <w:rsid w:val="77505319"/>
    <w:rsid w:val="77514BED"/>
    <w:rsid w:val="775A1CF3"/>
    <w:rsid w:val="775C0FC8"/>
    <w:rsid w:val="775D17E4"/>
    <w:rsid w:val="775D22FE"/>
    <w:rsid w:val="77626DFA"/>
    <w:rsid w:val="77644920"/>
    <w:rsid w:val="77664B3C"/>
    <w:rsid w:val="777141A8"/>
    <w:rsid w:val="777A2396"/>
    <w:rsid w:val="777D323A"/>
    <w:rsid w:val="77862AE9"/>
    <w:rsid w:val="7789505E"/>
    <w:rsid w:val="778E4093"/>
    <w:rsid w:val="77933457"/>
    <w:rsid w:val="779F004E"/>
    <w:rsid w:val="77A318EC"/>
    <w:rsid w:val="77AD61E7"/>
    <w:rsid w:val="77AF64E3"/>
    <w:rsid w:val="77B07B65"/>
    <w:rsid w:val="77BB7026"/>
    <w:rsid w:val="77BC475C"/>
    <w:rsid w:val="77BE5534"/>
    <w:rsid w:val="77C875A5"/>
    <w:rsid w:val="77CD4BBB"/>
    <w:rsid w:val="77D57729"/>
    <w:rsid w:val="77D71596"/>
    <w:rsid w:val="77DB72D8"/>
    <w:rsid w:val="77DC6BAC"/>
    <w:rsid w:val="77E12415"/>
    <w:rsid w:val="77E86367"/>
    <w:rsid w:val="77ED0DBA"/>
    <w:rsid w:val="77F55179"/>
    <w:rsid w:val="77FC2DAB"/>
    <w:rsid w:val="78061E7B"/>
    <w:rsid w:val="78112CFA"/>
    <w:rsid w:val="78126A72"/>
    <w:rsid w:val="781644B1"/>
    <w:rsid w:val="78195DE9"/>
    <w:rsid w:val="78216CB5"/>
    <w:rsid w:val="78240232"/>
    <w:rsid w:val="78250553"/>
    <w:rsid w:val="782A3DBC"/>
    <w:rsid w:val="782F13D2"/>
    <w:rsid w:val="78385B2B"/>
    <w:rsid w:val="78412EB3"/>
    <w:rsid w:val="784213EF"/>
    <w:rsid w:val="784337E5"/>
    <w:rsid w:val="78484242"/>
    <w:rsid w:val="784B3370"/>
    <w:rsid w:val="785A7737"/>
    <w:rsid w:val="785F6608"/>
    <w:rsid w:val="78715547"/>
    <w:rsid w:val="78734FE2"/>
    <w:rsid w:val="78745037"/>
    <w:rsid w:val="78762B5D"/>
    <w:rsid w:val="7879264D"/>
    <w:rsid w:val="78807377"/>
    <w:rsid w:val="78811502"/>
    <w:rsid w:val="788259A6"/>
    <w:rsid w:val="788B412F"/>
    <w:rsid w:val="78915BE9"/>
    <w:rsid w:val="789E20B4"/>
    <w:rsid w:val="78A338A1"/>
    <w:rsid w:val="78A50F92"/>
    <w:rsid w:val="78B83176"/>
    <w:rsid w:val="78BD078C"/>
    <w:rsid w:val="78C53AE4"/>
    <w:rsid w:val="78CA2EA9"/>
    <w:rsid w:val="78D14237"/>
    <w:rsid w:val="78D34948"/>
    <w:rsid w:val="78DB5C48"/>
    <w:rsid w:val="78E026CC"/>
    <w:rsid w:val="78E33F6B"/>
    <w:rsid w:val="78F30652"/>
    <w:rsid w:val="78F454ED"/>
    <w:rsid w:val="78F86566"/>
    <w:rsid w:val="78FC2232"/>
    <w:rsid w:val="78FE7DC2"/>
    <w:rsid w:val="79022643"/>
    <w:rsid w:val="790627D9"/>
    <w:rsid w:val="790939D1"/>
    <w:rsid w:val="790B48F2"/>
    <w:rsid w:val="790D2A52"/>
    <w:rsid w:val="790D5E22"/>
    <w:rsid w:val="79102392"/>
    <w:rsid w:val="79132AA2"/>
    <w:rsid w:val="79134850"/>
    <w:rsid w:val="79207BBF"/>
    <w:rsid w:val="79222CE5"/>
    <w:rsid w:val="79254583"/>
    <w:rsid w:val="7929369C"/>
    <w:rsid w:val="792C3B64"/>
    <w:rsid w:val="792E3438"/>
    <w:rsid w:val="792F0F5E"/>
    <w:rsid w:val="79305402"/>
    <w:rsid w:val="79312F28"/>
    <w:rsid w:val="79314CD6"/>
    <w:rsid w:val="793331D2"/>
    <w:rsid w:val="79336CA0"/>
    <w:rsid w:val="7940316B"/>
    <w:rsid w:val="79425135"/>
    <w:rsid w:val="7950180B"/>
    <w:rsid w:val="795409C4"/>
    <w:rsid w:val="795D3D1D"/>
    <w:rsid w:val="79667075"/>
    <w:rsid w:val="79674C1F"/>
    <w:rsid w:val="796B01E8"/>
    <w:rsid w:val="796B3434"/>
    <w:rsid w:val="79701CE6"/>
    <w:rsid w:val="797846B3"/>
    <w:rsid w:val="7984574E"/>
    <w:rsid w:val="79872B48"/>
    <w:rsid w:val="798B3472"/>
    <w:rsid w:val="798D4602"/>
    <w:rsid w:val="79964FF5"/>
    <w:rsid w:val="7997722F"/>
    <w:rsid w:val="79986B03"/>
    <w:rsid w:val="799B65F3"/>
    <w:rsid w:val="799D236B"/>
    <w:rsid w:val="79A61220"/>
    <w:rsid w:val="79A74F98"/>
    <w:rsid w:val="79A8143C"/>
    <w:rsid w:val="79B55092"/>
    <w:rsid w:val="79D35D8D"/>
    <w:rsid w:val="79D7762B"/>
    <w:rsid w:val="79DE7BE8"/>
    <w:rsid w:val="79DF1AB2"/>
    <w:rsid w:val="79E20016"/>
    <w:rsid w:val="79E461EC"/>
    <w:rsid w:val="79E53905"/>
    <w:rsid w:val="79F20909"/>
    <w:rsid w:val="79FD009F"/>
    <w:rsid w:val="7A0B5527"/>
    <w:rsid w:val="7A106FE1"/>
    <w:rsid w:val="7A1C5986"/>
    <w:rsid w:val="7A291E51"/>
    <w:rsid w:val="7A2A00A3"/>
    <w:rsid w:val="7A2D1941"/>
    <w:rsid w:val="7A4600FF"/>
    <w:rsid w:val="7A49604F"/>
    <w:rsid w:val="7A4B29B6"/>
    <w:rsid w:val="7A522D29"/>
    <w:rsid w:val="7A5549F4"/>
    <w:rsid w:val="7A560E98"/>
    <w:rsid w:val="7A603AC5"/>
    <w:rsid w:val="7A6D18A6"/>
    <w:rsid w:val="7A6D1D3E"/>
    <w:rsid w:val="7A7430CC"/>
    <w:rsid w:val="7A754773"/>
    <w:rsid w:val="7A7A653A"/>
    <w:rsid w:val="7A807CC3"/>
    <w:rsid w:val="7A811C8D"/>
    <w:rsid w:val="7A8B5C56"/>
    <w:rsid w:val="7A982578"/>
    <w:rsid w:val="7A9E7C60"/>
    <w:rsid w:val="7AA1508E"/>
    <w:rsid w:val="7AA339B1"/>
    <w:rsid w:val="7AAD65DE"/>
    <w:rsid w:val="7AAF67FA"/>
    <w:rsid w:val="7AC07C08"/>
    <w:rsid w:val="7AC676A0"/>
    <w:rsid w:val="7ACB3091"/>
    <w:rsid w:val="7AE53FCA"/>
    <w:rsid w:val="7AE91D0C"/>
    <w:rsid w:val="7AF1296F"/>
    <w:rsid w:val="7AF16E13"/>
    <w:rsid w:val="7AF4245F"/>
    <w:rsid w:val="7AF4420D"/>
    <w:rsid w:val="7AFF4375"/>
    <w:rsid w:val="7B024B7C"/>
    <w:rsid w:val="7B05466C"/>
    <w:rsid w:val="7B073F40"/>
    <w:rsid w:val="7B1D7C08"/>
    <w:rsid w:val="7B2A0846"/>
    <w:rsid w:val="7B30793B"/>
    <w:rsid w:val="7B3B1E3C"/>
    <w:rsid w:val="7B4001C7"/>
    <w:rsid w:val="7B446F42"/>
    <w:rsid w:val="7B477DF0"/>
    <w:rsid w:val="7B4B6523"/>
    <w:rsid w:val="7B5B4A07"/>
    <w:rsid w:val="7B5D0004"/>
    <w:rsid w:val="7B672C31"/>
    <w:rsid w:val="7B6E2211"/>
    <w:rsid w:val="7B6F1AE6"/>
    <w:rsid w:val="7B735A7A"/>
    <w:rsid w:val="7B821819"/>
    <w:rsid w:val="7B862F60"/>
    <w:rsid w:val="7B89704B"/>
    <w:rsid w:val="7B8F0110"/>
    <w:rsid w:val="7B9003DA"/>
    <w:rsid w:val="7B98103C"/>
    <w:rsid w:val="7B9C74D6"/>
    <w:rsid w:val="7B9D48A5"/>
    <w:rsid w:val="7BAE260E"/>
    <w:rsid w:val="7BB045D8"/>
    <w:rsid w:val="7BB718D6"/>
    <w:rsid w:val="7BB75966"/>
    <w:rsid w:val="7BBF2A6D"/>
    <w:rsid w:val="7BC10593"/>
    <w:rsid w:val="7BD82CA9"/>
    <w:rsid w:val="7BDD1145"/>
    <w:rsid w:val="7BDD2EF3"/>
    <w:rsid w:val="7BE67FFA"/>
    <w:rsid w:val="7BED75DA"/>
    <w:rsid w:val="7BF437B1"/>
    <w:rsid w:val="7C042B76"/>
    <w:rsid w:val="7C174AF2"/>
    <w:rsid w:val="7C1B52AB"/>
    <w:rsid w:val="7C211C78"/>
    <w:rsid w:val="7C246D74"/>
    <w:rsid w:val="7C2D3E7B"/>
    <w:rsid w:val="7C2F7BF3"/>
    <w:rsid w:val="7C3015A5"/>
    <w:rsid w:val="7C32323F"/>
    <w:rsid w:val="7C442614"/>
    <w:rsid w:val="7C4A67DB"/>
    <w:rsid w:val="7C4D0079"/>
    <w:rsid w:val="7C4F3DF1"/>
    <w:rsid w:val="7C52568F"/>
    <w:rsid w:val="7C561F60"/>
    <w:rsid w:val="7C594C70"/>
    <w:rsid w:val="7C605FFE"/>
    <w:rsid w:val="7C683105"/>
    <w:rsid w:val="7C6929D9"/>
    <w:rsid w:val="7C6B49A3"/>
    <w:rsid w:val="7C725D31"/>
    <w:rsid w:val="7C8810B1"/>
    <w:rsid w:val="7C9061B7"/>
    <w:rsid w:val="7C935F7A"/>
    <w:rsid w:val="7C943EFA"/>
    <w:rsid w:val="7C991510"/>
    <w:rsid w:val="7CA00F80"/>
    <w:rsid w:val="7CA659DB"/>
    <w:rsid w:val="7CA852AF"/>
    <w:rsid w:val="7CAA7322"/>
    <w:rsid w:val="7CB1685A"/>
    <w:rsid w:val="7CB65C1E"/>
    <w:rsid w:val="7CBE2646"/>
    <w:rsid w:val="7CBE4AD3"/>
    <w:rsid w:val="7CC10660"/>
    <w:rsid w:val="7CD97B5E"/>
    <w:rsid w:val="7CDE33C7"/>
    <w:rsid w:val="7CEE36B0"/>
    <w:rsid w:val="7CF130FA"/>
    <w:rsid w:val="7CF210EC"/>
    <w:rsid w:val="7CFE1373"/>
    <w:rsid w:val="7D00333D"/>
    <w:rsid w:val="7D052701"/>
    <w:rsid w:val="7D1B3CD3"/>
    <w:rsid w:val="7D1E69A3"/>
    <w:rsid w:val="7D1F7C67"/>
    <w:rsid w:val="7D274E30"/>
    <w:rsid w:val="7D307E9D"/>
    <w:rsid w:val="7D316EFB"/>
    <w:rsid w:val="7D347AD1"/>
    <w:rsid w:val="7D384885"/>
    <w:rsid w:val="7D3905FD"/>
    <w:rsid w:val="7D3B6123"/>
    <w:rsid w:val="7D3E79C1"/>
    <w:rsid w:val="7D450D50"/>
    <w:rsid w:val="7D472D1A"/>
    <w:rsid w:val="7D4A0A5C"/>
    <w:rsid w:val="7D4A45B8"/>
    <w:rsid w:val="7D52346D"/>
    <w:rsid w:val="7D586CD5"/>
    <w:rsid w:val="7D592A4D"/>
    <w:rsid w:val="7D5D2B57"/>
    <w:rsid w:val="7D5F62B6"/>
    <w:rsid w:val="7D6228FB"/>
    <w:rsid w:val="7D6A00DF"/>
    <w:rsid w:val="7D6A6A08"/>
    <w:rsid w:val="7D6F2271"/>
    <w:rsid w:val="7D730025"/>
    <w:rsid w:val="7D781125"/>
    <w:rsid w:val="7D7A0E04"/>
    <w:rsid w:val="7D7B0C16"/>
    <w:rsid w:val="7D7B29C4"/>
    <w:rsid w:val="7D816B08"/>
    <w:rsid w:val="7D8D7D41"/>
    <w:rsid w:val="7D9341B1"/>
    <w:rsid w:val="7D9817C8"/>
    <w:rsid w:val="7DA243F4"/>
    <w:rsid w:val="7DA31074"/>
    <w:rsid w:val="7DA72D95"/>
    <w:rsid w:val="7DAA5057"/>
    <w:rsid w:val="7DAC0DCF"/>
    <w:rsid w:val="7DAF266D"/>
    <w:rsid w:val="7DB06B11"/>
    <w:rsid w:val="7DB12889"/>
    <w:rsid w:val="7DB83C18"/>
    <w:rsid w:val="7DB85620"/>
    <w:rsid w:val="7DB96546"/>
    <w:rsid w:val="7DBA7990"/>
    <w:rsid w:val="7DC205F3"/>
    <w:rsid w:val="7DC750EA"/>
    <w:rsid w:val="7DCB1C28"/>
    <w:rsid w:val="7DCB71A1"/>
    <w:rsid w:val="7DCC321F"/>
    <w:rsid w:val="7DCF40E8"/>
    <w:rsid w:val="7DDC4BA9"/>
    <w:rsid w:val="7DEC38C1"/>
    <w:rsid w:val="7DF10ED8"/>
    <w:rsid w:val="7DF32EA2"/>
    <w:rsid w:val="7DFA5FDE"/>
    <w:rsid w:val="7E0230E5"/>
    <w:rsid w:val="7E1E7F1F"/>
    <w:rsid w:val="7E2505AF"/>
    <w:rsid w:val="7E2E3EDA"/>
    <w:rsid w:val="7E356D62"/>
    <w:rsid w:val="7E36523A"/>
    <w:rsid w:val="7E370FE0"/>
    <w:rsid w:val="7E3808B5"/>
    <w:rsid w:val="7E4234E1"/>
    <w:rsid w:val="7E4A5348"/>
    <w:rsid w:val="7E4B3245"/>
    <w:rsid w:val="7E4D6830"/>
    <w:rsid w:val="7E4E5490"/>
    <w:rsid w:val="7E590F57"/>
    <w:rsid w:val="7E596C60"/>
    <w:rsid w:val="7E5971A9"/>
    <w:rsid w:val="7E5C27F5"/>
    <w:rsid w:val="7E621028"/>
    <w:rsid w:val="7E694F12"/>
    <w:rsid w:val="7E6B2A38"/>
    <w:rsid w:val="7E6E3C2E"/>
    <w:rsid w:val="7E6F0B24"/>
    <w:rsid w:val="7E723DC7"/>
    <w:rsid w:val="7E7318ED"/>
    <w:rsid w:val="7E7713DD"/>
    <w:rsid w:val="7E7D79F6"/>
    <w:rsid w:val="7E8A7362"/>
    <w:rsid w:val="7E8D0C00"/>
    <w:rsid w:val="7E992BC2"/>
    <w:rsid w:val="7E9957F7"/>
    <w:rsid w:val="7E9C7095"/>
    <w:rsid w:val="7EA23A3D"/>
    <w:rsid w:val="7EA67F14"/>
    <w:rsid w:val="7EAB1087"/>
    <w:rsid w:val="7EB02B41"/>
    <w:rsid w:val="7EB4618D"/>
    <w:rsid w:val="7EB50157"/>
    <w:rsid w:val="7EBF4B32"/>
    <w:rsid w:val="7EC108AA"/>
    <w:rsid w:val="7EC3792E"/>
    <w:rsid w:val="7ED56104"/>
    <w:rsid w:val="7ED71E7C"/>
    <w:rsid w:val="7EDA7626"/>
    <w:rsid w:val="7EDD37B3"/>
    <w:rsid w:val="7EE10E8A"/>
    <w:rsid w:val="7EE5028F"/>
    <w:rsid w:val="7EED5B43"/>
    <w:rsid w:val="7EF0118F"/>
    <w:rsid w:val="7EF87F32"/>
    <w:rsid w:val="7EF944E8"/>
    <w:rsid w:val="7F054C3B"/>
    <w:rsid w:val="7F0B7FBC"/>
    <w:rsid w:val="7F0E01A8"/>
    <w:rsid w:val="7F1E7AAB"/>
    <w:rsid w:val="7F2D5F40"/>
    <w:rsid w:val="7F344983"/>
    <w:rsid w:val="7F377137"/>
    <w:rsid w:val="7F385010"/>
    <w:rsid w:val="7F3E014D"/>
    <w:rsid w:val="7F427C3D"/>
    <w:rsid w:val="7F462FCB"/>
    <w:rsid w:val="7F47243D"/>
    <w:rsid w:val="7F4734A5"/>
    <w:rsid w:val="7F4C286A"/>
    <w:rsid w:val="7F4E65E2"/>
    <w:rsid w:val="7F4F4108"/>
    <w:rsid w:val="7F556A6F"/>
    <w:rsid w:val="7F623E3B"/>
    <w:rsid w:val="7F6851CA"/>
    <w:rsid w:val="7F71407E"/>
    <w:rsid w:val="7F7818B1"/>
    <w:rsid w:val="7F78540D"/>
    <w:rsid w:val="7F7F1202"/>
    <w:rsid w:val="7F840255"/>
    <w:rsid w:val="7F863917"/>
    <w:rsid w:val="7F8E4C30"/>
    <w:rsid w:val="7F932247"/>
    <w:rsid w:val="7F9C5285"/>
    <w:rsid w:val="7F9E6E18"/>
    <w:rsid w:val="7FA83754"/>
    <w:rsid w:val="7FA97CBC"/>
    <w:rsid w:val="7FB421BD"/>
    <w:rsid w:val="7FB55D4B"/>
    <w:rsid w:val="7FB87EFF"/>
    <w:rsid w:val="7FBD4387"/>
    <w:rsid w:val="7FBD70AE"/>
    <w:rsid w:val="7FC15A2F"/>
    <w:rsid w:val="7FC41C4A"/>
    <w:rsid w:val="7FC56178"/>
    <w:rsid w:val="7FCA6446"/>
    <w:rsid w:val="7FCF6FF7"/>
    <w:rsid w:val="7FD80A42"/>
    <w:rsid w:val="7FDA7E75"/>
    <w:rsid w:val="7FDB599C"/>
    <w:rsid w:val="7FE231CE"/>
    <w:rsid w:val="7FF16766"/>
    <w:rsid w:val="7FF16F6D"/>
    <w:rsid w:val="7FF47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5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92"/>
    <w:autoRedefine/>
    <w:qFormat/>
    <w:uiPriority w:val="0"/>
    <w:pPr>
      <w:keepNext/>
      <w:keepLines/>
      <w:spacing w:before="260" w:after="260" w:line="415"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autoRedefine/>
    <w:qFormat/>
    <w:uiPriority w:val="0"/>
    <w:pPr>
      <w:keepNext/>
      <w:keepLines/>
      <w:spacing w:before="280" w:after="290" w:line="376" w:lineRule="auto"/>
      <w:outlineLvl w:val="4"/>
    </w:pPr>
    <w:rPr>
      <w:b/>
      <w:bCs/>
      <w:sz w:val="28"/>
      <w:szCs w:val="28"/>
    </w:rPr>
  </w:style>
  <w:style w:type="character" w:default="1" w:styleId="30">
    <w:name w:val="Default Paragraph Font"/>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next w:val="8"/>
    <w:autoRedefine/>
    <w:qFormat/>
    <w:uiPriority w:val="0"/>
    <w:pPr>
      <w:adjustRightInd w:val="0"/>
      <w:spacing w:line="360" w:lineRule="atLeast"/>
      <w:ind w:firstLine="420"/>
      <w:textAlignment w:val="baseline"/>
    </w:pPr>
    <w:rPr>
      <w:szCs w:val="20"/>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text"/>
    <w:basedOn w:val="1"/>
    <w:autoRedefine/>
    <w:qFormat/>
    <w:uiPriority w:val="0"/>
    <w:pPr>
      <w:jc w:val="left"/>
    </w:pPr>
  </w:style>
  <w:style w:type="paragraph" w:styleId="10">
    <w:name w:val="Body Text"/>
    <w:basedOn w:val="1"/>
    <w:qFormat/>
    <w:uiPriority w:val="99"/>
  </w:style>
  <w:style w:type="paragraph" w:styleId="11">
    <w:name w:val="Body Text Indent"/>
    <w:basedOn w:val="1"/>
    <w:next w:val="1"/>
    <w:autoRedefine/>
    <w:qFormat/>
    <w:uiPriority w:val="0"/>
    <w:pPr>
      <w:widowControl/>
      <w:tabs>
        <w:tab w:val="left" w:pos="0"/>
        <w:tab w:val="left" w:pos="993"/>
        <w:tab w:val="left" w:pos="1134"/>
      </w:tabs>
      <w:spacing w:line="500" w:lineRule="exact"/>
      <w:ind w:firstLine="567"/>
    </w:pPr>
    <w:rPr>
      <w:rFonts w:ascii="宋体"/>
      <w:sz w:val="28"/>
    </w:rPr>
  </w:style>
  <w:style w:type="paragraph" w:styleId="12">
    <w:name w:val="Plain Text"/>
    <w:basedOn w:val="1"/>
    <w:qFormat/>
    <w:uiPriority w:val="0"/>
    <w:pPr>
      <w:adjustRightInd w:val="0"/>
      <w:spacing w:line="360" w:lineRule="atLeast"/>
      <w:textAlignment w:val="baseline"/>
    </w:pPr>
    <w:rPr>
      <w:rFonts w:ascii="宋体" w:hAnsi="Courier New"/>
      <w:kern w:val="0"/>
      <w:szCs w:val="20"/>
    </w:rPr>
  </w:style>
  <w:style w:type="paragraph" w:styleId="13">
    <w:name w:val="Body Text Indent 2"/>
    <w:basedOn w:val="1"/>
    <w:qFormat/>
    <w:uiPriority w:val="0"/>
    <w:pPr>
      <w:spacing w:line="480" w:lineRule="auto"/>
      <w:ind w:left="420"/>
    </w:pPr>
  </w:style>
  <w:style w:type="paragraph" w:styleId="14">
    <w:name w:val="Balloon Text"/>
    <w:basedOn w:val="1"/>
    <w:semiHidden/>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szCs w:val="18"/>
    </w:rPr>
  </w:style>
  <w:style w:type="paragraph" w:styleId="16">
    <w:name w:val="toc 1"/>
    <w:basedOn w:val="1"/>
    <w:next w:val="1"/>
    <w:qFormat/>
    <w:uiPriority w:val="0"/>
  </w:style>
  <w:style w:type="paragraph" w:styleId="17">
    <w:name w:val="footnote text"/>
    <w:basedOn w:val="1"/>
    <w:autoRedefine/>
    <w:semiHidden/>
    <w:qFormat/>
    <w:uiPriority w:val="0"/>
    <w:pPr>
      <w:adjustRightInd w:val="0"/>
      <w:spacing w:line="312" w:lineRule="atLeast"/>
      <w:jc w:val="left"/>
    </w:pPr>
    <w:rPr>
      <w:kern w:val="0"/>
      <w:sz w:val="18"/>
      <w:szCs w:val="20"/>
    </w:rPr>
  </w:style>
  <w:style w:type="paragraph" w:styleId="18">
    <w:name w:val="Body Text Indent 3"/>
    <w:basedOn w:val="1"/>
    <w:autoRedefine/>
    <w:qFormat/>
    <w:uiPriority w:val="0"/>
    <w:pPr>
      <w:widowControl/>
      <w:numPr>
        <w:ilvl w:val="4"/>
        <w:numId w:val="1"/>
      </w:numPr>
      <w:tabs>
        <w:tab w:val="left" w:pos="0"/>
        <w:tab w:val="left" w:pos="1134"/>
      </w:tabs>
      <w:adjustRightInd w:val="0"/>
      <w:snapToGrid w:val="0"/>
      <w:spacing w:line="360" w:lineRule="auto"/>
      <w:jc w:val="left"/>
    </w:pPr>
    <w:rPr>
      <w:rFonts w:ascii="仿宋_GB2312" w:eastAsia="仿宋_GB2312"/>
      <w:kern w:val="0"/>
      <w:sz w:val="28"/>
      <w:szCs w:val="20"/>
    </w:rPr>
  </w:style>
  <w:style w:type="paragraph" w:styleId="19">
    <w:name w:val="index 7"/>
    <w:next w:val="1"/>
    <w:autoRedefine/>
    <w:qFormat/>
    <w:uiPriority w:val="0"/>
    <w:pPr>
      <w:widowControl w:val="0"/>
      <w:adjustRightInd w:val="0"/>
      <w:spacing w:line="360" w:lineRule="atLeast"/>
      <w:ind w:left="2518" w:hanging="2020"/>
      <w:textAlignment w:val="baseline"/>
    </w:pPr>
    <w:rPr>
      <w:rFonts w:ascii="Times New Roman" w:hAnsi="Times New Roman" w:eastAsia="黑体" w:cs="Times New Roman"/>
      <w:lang w:val="en-US" w:eastAsia="zh-CN" w:bidi="ar-SA"/>
    </w:rPr>
  </w:style>
  <w:style w:type="paragraph" w:styleId="20">
    <w:name w:val="toc 2"/>
    <w:basedOn w:val="1"/>
    <w:next w:val="1"/>
    <w:autoRedefine/>
    <w:qFormat/>
    <w:uiPriority w:val="0"/>
    <w:pPr>
      <w:ind w:left="420" w:leftChars="200"/>
    </w:pPr>
  </w:style>
  <w:style w:type="paragraph" w:styleId="21">
    <w:name w:val="Normal (Web)"/>
    <w:basedOn w:val="1"/>
    <w:autoRedefine/>
    <w:qFormat/>
    <w:uiPriority w:val="99"/>
    <w:rPr>
      <w:sz w:val="24"/>
    </w:rPr>
  </w:style>
  <w:style w:type="paragraph" w:styleId="22">
    <w:name w:val="Body Text First Indent"/>
    <w:basedOn w:val="10"/>
    <w:autoRedefine/>
    <w:qFormat/>
    <w:uiPriority w:val="0"/>
    <w:pPr>
      <w:spacing w:after="120"/>
      <w:ind w:firstLine="420" w:firstLineChars="100"/>
    </w:pPr>
  </w:style>
  <w:style w:type="paragraph" w:styleId="23">
    <w:name w:val="Body Text First Indent 2"/>
    <w:basedOn w:val="11"/>
    <w:next w:val="24"/>
    <w:autoRedefine/>
    <w:qFormat/>
    <w:uiPriority w:val="99"/>
    <w:pPr>
      <w:ind w:firstLine="420" w:firstLineChars="200"/>
    </w:pPr>
    <w:rPr>
      <w:rFonts w:ascii="Calibri" w:hAnsi="Calibri"/>
    </w:rPr>
  </w:style>
  <w:style w:type="paragraph" w:customStyle="1" w:styleId="24">
    <w:name w:val="样式 标题 3 + (中文) 黑体 小四 非加粗 段前: 7.8 磅 段后: 0 磅 行距: 固定值 20 磅_0"/>
    <w:basedOn w:val="25"/>
    <w:qFormat/>
    <w:uiPriority w:val="0"/>
    <w:pPr>
      <w:spacing w:line="400" w:lineRule="exact"/>
    </w:pPr>
    <w:rPr>
      <w:rFonts w:eastAsia="黑体" w:cs="宋体"/>
      <w:b w:val="0"/>
      <w:bCs w:val="0"/>
      <w:sz w:val="21"/>
      <w:szCs w:val="20"/>
    </w:rPr>
  </w:style>
  <w:style w:type="paragraph" w:customStyle="1" w:styleId="25">
    <w:name w:val="标题 3_0"/>
    <w:basedOn w:val="26"/>
    <w:next w:val="27"/>
    <w:autoRedefine/>
    <w:unhideWhenUsed/>
    <w:qFormat/>
    <w:uiPriority w:val="0"/>
    <w:pPr>
      <w:keepNext/>
      <w:keepLines/>
      <w:spacing w:line="416" w:lineRule="auto"/>
      <w:outlineLvl w:val="2"/>
    </w:pPr>
    <w:rPr>
      <w:rFonts w:ascii="Calibri" w:hAnsi="Calibri"/>
      <w:b/>
      <w:bCs/>
      <w:sz w:val="32"/>
      <w:szCs w:val="32"/>
    </w:rPr>
  </w:style>
  <w:style w:type="paragraph" w:customStyle="1" w:styleId="26">
    <w:name w:val="正文_0_0_0"/>
    <w:next w:val="23"/>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
    <w:name w:val="正文_1"/>
    <w:next w:val="23"/>
    <w:qFormat/>
    <w:uiPriority w:val="0"/>
    <w:pPr>
      <w:widowControl w:val="0"/>
      <w:jc w:val="both"/>
    </w:pPr>
    <w:rPr>
      <w:rFonts w:ascii="Calibri" w:hAnsi="Calibri" w:eastAsia="宋体" w:cs="Times New Roman"/>
      <w:kern w:val="2"/>
      <w:sz w:val="21"/>
      <w:szCs w:val="22"/>
      <w:lang w:val="en-US" w:eastAsia="zh-CN" w:bidi="ar-SA"/>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basedOn w:val="30"/>
    <w:autoRedefine/>
    <w:qFormat/>
    <w:uiPriority w:val="0"/>
  </w:style>
  <w:style w:type="character" w:styleId="32">
    <w:name w:val="FollowedHyperlink"/>
    <w:basedOn w:val="30"/>
    <w:autoRedefine/>
    <w:qFormat/>
    <w:uiPriority w:val="0"/>
    <w:rPr>
      <w:color w:val="741274"/>
      <w:u w:val="single"/>
    </w:rPr>
  </w:style>
  <w:style w:type="character" w:styleId="33">
    <w:name w:val="Emphasis"/>
    <w:basedOn w:val="30"/>
    <w:qFormat/>
    <w:uiPriority w:val="0"/>
    <w:rPr>
      <w:color w:val="CC0000"/>
    </w:rPr>
  </w:style>
  <w:style w:type="character" w:styleId="34">
    <w:name w:val="Hyperlink"/>
    <w:basedOn w:val="30"/>
    <w:autoRedefine/>
    <w:qFormat/>
    <w:uiPriority w:val="0"/>
    <w:rPr>
      <w:color w:val="0000CC"/>
      <w:u w:val="single"/>
    </w:rPr>
  </w:style>
  <w:style w:type="character" w:styleId="35">
    <w:name w:val="HTML Cite"/>
    <w:basedOn w:val="30"/>
    <w:autoRedefine/>
    <w:qFormat/>
    <w:uiPriority w:val="0"/>
    <w:rPr>
      <w:color w:val="008000"/>
    </w:rPr>
  </w:style>
  <w:style w:type="paragraph" w:customStyle="1" w:styleId="36">
    <w:name w:val="标题 3_0_0"/>
    <w:basedOn w:val="37"/>
    <w:next w:val="26"/>
    <w:unhideWhenUsed/>
    <w:qFormat/>
    <w:uiPriority w:val="0"/>
    <w:pPr>
      <w:keepNext/>
      <w:keepLines/>
      <w:spacing w:before="260" w:after="260" w:line="416" w:lineRule="auto"/>
      <w:outlineLvl w:val="2"/>
    </w:pPr>
    <w:rPr>
      <w:b/>
      <w:bCs/>
      <w:sz w:val="32"/>
      <w:szCs w:val="32"/>
    </w:rPr>
  </w:style>
  <w:style w:type="paragraph" w:customStyle="1" w:styleId="37">
    <w:name w:val="正文_0_0_1"/>
    <w:next w:val="38"/>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
    <w:name w:val="正文首行缩进 2_0"/>
    <w:basedOn w:val="39"/>
    <w:next w:val="41"/>
    <w:autoRedefine/>
    <w:unhideWhenUsed/>
    <w:qFormat/>
    <w:uiPriority w:val="0"/>
    <w:pPr>
      <w:tabs>
        <w:tab w:val="left" w:pos="0"/>
        <w:tab w:val="left" w:pos="993"/>
        <w:tab w:val="left" w:pos="1134"/>
      </w:tabs>
      <w:ind w:firstLine="420"/>
    </w:pPr>
  </w:style>
  <w:style w:type="paragraph" w:customStyle="1" w:styleId="39">
    <w:name w:val="正文文本缩进_0_0"/>
    <w:basedOn w:val="40"/>
    <w:autoRedefine/>
    <w:qFormat/>
    <w:uiPriority w:val="0"/>
    <w:pPr>
      <w:spacing w:before="240" w:line="360" w:lineRule="auto"/>
      <w:ind w:firstLine="552" w:firstLineChars="263"/>
    </w:pPr>
    <w:rPr>
      <w:rFonts w:ascii="宋体" w:hAnsi="宋体"/>
      <w:szCs w:val="20"/>
    </w:rPr>
  </w:style>
  <w:style w:type="paragraph" w:customStyle="1" w:styleId="40">
    <w:name w:val="正文_0_2"/>
    <w:next w:val="38"/>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
    <w:name w:val="样式 标题 3 + (中文) 黑体 小四 非加粗 段前: 7.8 磅 段后: 0 磅 行距: 固定值 20 磅_0_0"/>
    <w:basedOn w:val="36"/>
    <w:autoRedefine/>
    <w:qFormat/>
    <w:uiPriority w:val="0"/>
    <w:pPr>
      <w:spacing w:before="0" w:after="0" w:line="400" w:lineRule="exact"/>
    </w:pPr>
    <w:rPr>
      <w:rFonts w:eastAsia="黑体" w:cs="宋体"/>
      <w:b w:val="0"/>
      <w:bCs w:val="0"/>
      <w:sz w:val="21"/>
      <w:szCs w:val="21"/>
    </w:rPr>
  </w:style>
  <w:style w:type="paragraph" w:customStyle="1" w:styleId="42">
    <w:name w:val="正文1"/>
    <w:next w:val="23"/>
    <w:autoRedefine/>
    <w:qFormat/>
    <w:uiPriority w:val="99"/>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customStyle="1" w:styleId="43">
    <w:name w:val="正文首行缩进 21"/>
    <w:basedOn w:val="44"/>
    <w:qFormat/>
    <w:uiPriority w:val="0"/>
    <w:pPr>
      <w:widowControl w:val="0"/>
      <w:tabs>
        <w:tab w:val="left" w:pos="0"/>
        <w:tab w:val="left" w:pos="993"/>
        <w:tab w:val="left" w:pos="1134"/>
      </w:tabs>
      <w:spacing w:after="120"/>
      <w:ind w:left="200" w:leftChars="200" w:firstLine="200" w:firstLineChars="200"/>
      <w:jc w:val="both"/>
    </w:pPr>
    <w:rPr>
      <w:rFonts w:ascii="Times New Roman" w:hAnsi="Times New Roman" w:eastAsia="宋体" w:cs="Times New Roman"/>
      <w:kern w:val="2"/>
      <w:sz w:val="21"/>
      <w:szCs w:val="22"/>
      <w:lang w:val="en-US" w:eastAsia="zh-CN" w:bidi="ar-SA"/>
    </w:rPr>
  </w:style>
  <w:style w:type="paragraph" w:customStyle="1" w:styleId="44">
    <w:name w:val="正文文本缩进1"/>
    <w:autoRedefine/>
    <w:qFormat/>
    <w:uiPriority w:val="0"/>
    <w:pPr>
      <w:tabs>
        <w:tab w:val="left" w:pos="0"/>
        <w:tab w:val="left" w:pos="993"/>
        <w:tab w:val="left" w:pos="1134"/>
      </w:tabs>
      <w:spacing w:line="500" w:lineRule="exact"/>
      <w:ind w:firstLine="567"/>
      <w:jc w:val="both"/>
    </w:pPr>
    <w:rPr>
      <w:rFonts w:ascii="宋体" w:hAnsi="Times New Roman" w:eastAsia="Times New Roman" w:cs="Times New Roman"/>
      <w:sz w:val="28"/>
      <w:lang w:val="en-US" w:eastAsia="en-US" w:bidi="ar-SA"/>
    </w:rPr>
  </w:style>
  <w:style w:type="paragraph" w:customStyle="1" w:styleId="45">
    <w:name w:val="正文_0_0"/>
    <w:basedOn w:val="42"/>
    <w:next w:val="23"/>
    <w:autoRedefine/>
    <w:qFormat/>
    <w:uiPriority w:val="0"/>
    <w:rPr>
      <w:rFonts w:ascii="Times New Roman" w:hAnsi="Times New Roman"/>
      <w:szCs w:val="21"/>
    </w:rPr>
  </w:style>
  <w:style w:type="paragraph" w:customStyle="1" w:styleId="46">
    <w:name w:val="正文2"/>
    <w:next w:val="23"/>
    <w:autoRedefine/>
    <w:qFormat/>
    <w:uiPriority w:val="0"/>
    <w:pPr>
      <w:widowControl w:val="0"/>
      <w:adjustRightInd w:val="0"/>
      <w:spacing w:line="312" w:lineRule="atLeast"/>
      <w:ind w:firstLine="200" w:firstLineChars="200"/>
      <w:jc w:val="both"/>
    </w:pPr>
    <w:rPr>
      <w:rFonts w:ascii="宋体" w:hAnsi="Calibri" w:eastAsia="宋体" w:cs="Times New Roman"/>
      <w:sz w:val="34"/>
      <w:szCs w:val="22"/>
      <w:lang w:val="en-US" w:eastAsia="zh-CN" w:bidi="ar-SA"/>
    </w:rPr>
  </w:style>
  <w:style w:type="paragraph" w:customStyle="1" w:styleId="47">
    <w:name w:val="正文文本缩进_0"/>
    <w:basedOn w:val="48"/>
    <w:next w:val="48"/>
    <w:autoRedefine/>
    <w:qFormat/>
    <w:uiPriority w:val="0"/>
    <w:pPr>
      <w:spacing w:before="240" w:line="360" w:lineRule="auto"/>
      <w:ind w:firstLine="552" w:firstLineChars="263"/>
    </w:pPr>
    <w:rPr>
      <w:rFonts w:ascii="宋体" w:hAnsi="宋体"/>
      <w:szCs w:val="20"/>
    </w:rPr>
  </w:style>
  <w:style w:type="paragraph" w:customStyle="1" w:styleId="48">
    <w:name w:val="正文_0"/>
    <w:next w:val="43"/>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49">
    <w:name w:val="page-cur"/>
    <w:basedOn w:val="30"/>
    <w:qFormat/>
    <w:uiPriority w:val="0"/>
    <w:rPr>
      <w:b/>
      <w:color w:val="333333"/>
      <w:bdr w:val="single" w:color="E5E5E5" w:sz="6" w:space="0"/>
      <w:shd w:val="clear" w:color="auto" w:fill="F2F2F2"/>
    </w:rPr>
  </w:style>
  <w:style w:type="character" w:customStyle="1" w:styleId="50">
    <w:name w:val="sugg-loading"/>
    <w:basedOn w:val="30"/>
    <w:autoRedefine/>
    <w:qFormat/>
    <w:uiPriority w:val="0"/>
  </w:style>
  <w:style w:type="character" w:customStyle="1" w:styleId="51">
    <w:name w:val="标题 2 Char"/>
    <w:basedOn w:val="30"/>
    <w:link w:val="3"/>
    <w:autoRedefine/>
    <w:qFormat/>
    <w:uiPriority w:val="0"/>
    <w:rPr>
      <w:rFonts w:ascii="Arial" w:hAnsi="Arial" w:eastAsia="黑体"/>
      <w:b/>
      <w:bCs/>
      <w:kern w:val="2"/>
      <w:sz w:val="32"/>
      <w:szCs w:val="32"/>
      <w:lang w:val="en-US" w:eastAsia="zh-CN" w:bidi="ar-SA"/>
    </w:rPr>
  </w:style>
  <w:style w:type="character" w:customStyle="1" w:styleId="52">
    <w:name w:val="样式 正文缩进正文（首行缩进两字）特点ALT+Z表正文正文非缩进四号段1Normal Indent Char2... Char"/>
    <w:basedOn w:val="30"/>
    <w:link w:val="53"/>
    <w:autoRedefine/>
    <w:qFormat/>
    <w:uiPriority w:val="0"/>
    <w:rPr>
      <w:rFonts w:ascii="宋体" w:hAnsi="宋体" w:eastAsia="黑体"/>
      <w:b/>
      <w:sz w:val="32"/>
      <w:lang w:val="en-US" w:eastAsia="zh-CN" w:bidi="ar-SA"/>
    </w:rPr>
  </w:style>
  <w:style w:type="paragraph" w:customStyle="1" w:styleId="53">
    <w:name w:val="样式 正文缩进正文（首行缩进两字）特点ALT+Z表正文正文非缩进四号段1Normal Indent Char2..."/>
    <w:basedOn w:val="3"/>
    <w:next w:val="4"/>
    <w:link w:val="52"/>
    <w:autoRedefine/>
    <w:qFormat/>
    <w:uiPriority w:val="0"/>
    <w:pPr>
      <w:adjustRightInd w:val="0"/>
      <w:spacing w:line="416" w:lineRule="atLeast"/>
      <w:ind w:left="2796" w:firstLine="624"/>
      <w:textAlignment w:val="baseline"/>
    </w:pPr>
    <w:rPr>
      <w:rFonts w:ascii="宋体" w:hAnsi="宋体"/>
      <w:bCs w:val="0"/>
      <w:kern w:val="0"/>
      <w:szCs w:val="20"/>
    </w:rPr>
  </w:style>
  <w:style w:type="character" w:customStyle="1" w:styleId="54">
    <w:name w:val="样式 正文缩进特点ALT+Z表正文正文非缩进四号段1Normal Indent Char2Normal Inde..."/>
    <w:basedOn w:val="30"/>
    <w:autoRedefine/>
    <w:qFormat/>
    <w:uiPriority w:val="0"/>
    <w:rPr>
      <w:rFonts w:ascii="宋体" w:hAnsi="宋体"/>
      <w:b/>
      <w:sz w:val="44"/>
    </w:rPr>
  </w:style>
  <w:style w:type="paragraph" w:customStyle="1" w:styleId="55">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56">
    <w:name w:val="样式 正文缩进正文（首行缩进两字）特点ALT+Z表正文正文非缩进四号段1Normal Indent Char2...3"/>
    <w:basedOn w:val="5"/>
    <w:next w:val="6"/>
    <w:autoRedefine/>
    <w:qFormat/>
    <w:uiPriority w:val="0"/>
    <w:pPr>
      <w:numPr>
        <w:ilvl w:val="3"/>
        <w:numId w:val="1"/>
      </w:numPr>
      <w:adjustRightInd w:val="0"/>
      <w:spacing w:line="360" w:lineRule="auto"/>
      <w:jc w:val="left"/>
      <w:textAlignment w:val="baseline"/>
    </w:pPr>
    <w:rPr>
      <w:rFonts w:ascii="宋体" w:hAnsi="宋体" w:eastAsia="宋体"/>
      <w:bCs w:val="0"/>
      <w:color w:val="000000"/>
      <w:kern w:val="0"/>
      <w:sz w:val="24"/>
      <w:szCs w:val="20"/>
    </w:rPr>
  </w:style>
  <w:style w:type="paragraph" w:customStyle="1" w:styleId="57">
    <w:name w:val="Char Char Char1 Char"/>
    <w:basedOn w:val="1"/>
    <w:autoRedefine/>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58">
    <w:name w:val="Char Char1 Char Char Char"/>
    <w:basedOn w:val="1"/>
    <w:autoRedefine/>
    <w:qFormat/>
    <w:uiPriority w:val="0"/>
    <w:rPr>
      <w:kern w:val="0"/>
      <w:sz w:val="20"/>
      <w:szCs w:val="20"/>
    </w:rPr>
  </w:style>
  <w:style w:type="paragraph" w:customStyle="1" w:styleId="59">
    <w:name w:val="CM99"/>
    <w:basedOn w:val="55"/>
    <w:next w:val="55"/>
    <w:autoRedefine/>
    <w:qFormat/>
    <w:uiPriority w:val="0"/>
    <w:pPr>
      <w:spacing w:after="443"/>
    </w:pPr>
    <w:rPr>
      <w:color w:val="auto"/>
    </w:rPr>
  </w:style>
  <w:style w:type="paragraph" w:customStyle="1" w:styleId="60">
    <w:name w:val="样式 正文缩进正文（首行缩进两字）特点ALT+Z表正文正文非缩进四号段1Normal Indent Char2...4"/>
    <w:basedOn w:val="11"/>
    <w:next w:val="61"/>
    <w:autoRedefine/>
    <w:qFormat/>
    <w:uiPriority w:val="0"/>
    <w:pPr>
      <w:numPr>
        <w:ilvl w:val="2"/>
        <w:numId w:val="1"/>
      </w:numPr>
      <w:tabs>
        <w:tab w:val="left" w:pos="510"/>
        <w:tab w:val="clear" w:pos="0"/>
        <w:tab w:val="clear" w:pos="993"/>
        <w:tab w:val="clear" w:pos="1134"/>
      </w:tabs>
      <w:spacing w:line="300" w:lineRule="auto"/>
    </w:pPr>
    <w:rPr>
      <w:rFonts w:hAnsi="宋体"/>
      <w:color w:val="000000"/>
      <w:kern w:val="0"/>
      <w:sz w:val="24"/>
      <w:szCs w:val="20"/>
    </w:rPr>
  </w:style>
  <w:style w:type="paragraph" w:customStyle="1" w:styleId="61">
    <w:name w:val="Char Char1 Char Char Char1"/>
    <w:basedOn w:val="1"/>
    <w:qFormat/>
    <w:uiPriority w:val="0"/>
    <w:rPr>
      <w:kern w:val="0"/>
      <w:sz w:val="20"/>
      <w:szCs w:val="20"/>
    </w:rPr>
  </w:style>
  <w:style w:type="paragraph" w:customStyle="1" w:styleId="62">
    <w:name w:val="Char"/>
    <w:basedOn w:val="1"/>
    <w:qFormat/>
    <w:uiPriority w:val="0"/>
    <w:pPr>
      <w:widowControl/>
      <w:spacing w:after="160" w:line="240" w:lineRule="exact"/>
      <w:jc w:val="left"/>
    </w:pPr>
    <w:rPr>
      <w:szCs w:val="20"/>
    </w:rPr>
  </w:style>
  <w:style w:type="paragraph" w:customStyle="1" w:styleId="63">
    <w:name w:val="CM80"/>
    <w:basedOn w:val="55"/>
    <w:next w:val="55"/>
    <w:qFormat/>
    <w:uiPriority w:val="0"/>
    <w:pPr>
      <w:spacing w:line="440" w:lineRule="atLeast"/>
    </w:pPr>
    <w:rPr>
      <w:color w:val="auto"/>
      <w:szCs w:val="24"/>
    </w:rPr>
  </w:style>
  <w:style w:type="paragraph" w:customStyle="1" w:styleId="64">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styleId="65">
    <w:name w:val="List Paragraph"/>
    <w:basedOn w:val="1"/>
    <w:autoRedefine/>
    <w:qFormat/>
    <w:uiPriority w:val="0"/>
    <w:pPr>
      <w:ind w:firstLine="420" w:firstLineChars="200"/>
    </w:pPr>
    <w:rPr>
      <w:rFonts w:ascii="Calibri" w:hAnsi="Calibri"/>
      <w:szCs w:val="22"/>
    </w:rPr>
  </w:style>
  <w:style w:type="paragraph" w:customStyle="1" w:styleId="66">
    <w:name w:val="列出段落1"/>
    <w:basedOn w:val="1"/>
    <w:autoRedefine/>
    <w:qFormat/>
    <w:uiPriority w:val="34"/>
    <w:pPr>
      <w:ind w:firstLine="420" w:firstLineChars="200"/>
    </w:pPr>
    <w:rPr>
      <w:rFonts w:ascii="Calibri" w:hAnsi="Calibri"/>
      <w:szCs w:val="22"/>
    </w:rPr>
  </w:style>
  <w:style w:type="paragraph" w:customStyle="1" w:styleId="67">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68">
    <w:name w:val="Char1"/>
    <w:basedOn w:val="1"/>
    <w:qFormat/>
    <w:uiPriority w:val="0"/>
    <w:pPr>
      <w:widowControl/>
      <w:spacing w:after="160" w:line="240" w:lineRule="exact"/>
      <w:jc w:val="left"/>
    </w:pPr>
    <w:rPr>
      <w:szCs w:val="20"/>
    </w:rPr>
  </w:style>
  <w:style w:type="paragraph" w:customStyle="1" w:styleId="69">
    <w:name w:val="Blockquote_0"/>
    <w:next w:val="24"/>
    <w:autoRedefine/>
    <w:qFormat/>
    <w:uiPriority w:val="0"/>
    <w:pPr>
      <w:widowControl w:val="0"/>
      <w:autoSpaceDE w:val="0"/>
      <w:autoSpaceDN w:val="0"/>
      <w:ind w:left="360" w:right="360"/>
    </w:pPr>
    <w:rPr>
      <w:rFonts w:ascii="Calibri" w:hAnsi="Calibri" w:eastAsia="宋体" w:cs="Times New Roman"/>
      <w:kern w:val="2"/>
      <w:sz w:val="24"/>
      <w:szCs w:val="22"/>
      <w:lang w:val="en-US" w:eastAsia="zh-CN" w:bidi="ar-SA"/>
    </w:rPr>
  </w:style>
  <w:style w:type="paragraph" w:customStyle="1" w:styleId="70">
    <w:name w:val="Char2"/>
    <w:basedOn w:val="1"/>
    <w:autoRedefine/>
    <w:qFormat/>
    <w:uiPriority w:val="0"/>
    <w:pPr>
      <w:widowControl/>
      <w:spacing w:after="160" w:line="240" w:lineRule="exact"/>
      <w:jc w:val="left"/>
    </w:pPr>
    <w:rPr>
      <w:szCs w:val="20"/>
    </w:rPr>
  </w:style>
  <w:style w:type="paragraph" w:customStyle="1" w:styleId="71">
    <w:name w:val="Table Paragraph"/>
    <w:basedOn w:val="1"/>
    <w:autoRedefine/>
    <w:qFormat/>
    <w:uiPriority w:val="0"/>
  </w:style>
  <w:style w:type="paragraph" w:customStyle="1" w:styleId="72">
    <w:name w:val="Normal_7"/>
    <w:autoRedefine/>
    <w:qFormat/>
    <w:uiPriority w:val="0"/>
    <w:rPr>
      <w:rFonts w:ascii="黑体" w:hAnsi="黑体" w:eastAsia="黑体" w:cs="Times New Roman"/>
      <w:b/>
      <w:sz w:val="32"/>
      <w:szCs w:val="24"/>
      <w:lang w:val="en-US" w:eastAsia="zh-CN" w:bidi="ar-SA"/>
    </w:rPr>
  </w:style>
  <w:style w:type="paragraph" w:customStyle="1" w:styleId="73">
    <w:name w:val="正文_5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4">
    <w:name w:val="正文缩进_3"/>
    <w:basedOn w:val="73"/>
    <w:qFormat/>
    <w:uiPriority w:val="0"/>
    <w:pPr>
      <w:widowControl/>
      <w:ind w:firstLine="420"/>
      <w:jc w:val="left"/>
    </w:pPr>
    <w:rPr>
      <w:rFonts w:ascii="Times New Roman" w:hAnsi="Times New Roman"/>
      <w:sz w:val="20"/>
      <w:szCs w:val="24"/>
    </w:rPr>
  </w:style>
  <w:style w:type="paragraph" w:customStyle="1" w:styleId="75">
    <w:name w:val="Normal_9"/>
    <w:qFormat/>
    <w:uiPriority w:val="0"/>
    <w:rPr>
      <w:rFonts w:ascii="黑体" w:hAnsi="黑体" w:eastAsia="黑体" w:cs="Times New Roman"/>
      <w:b/>
      <w:sz w:val="32"/>
      <w:szCs w:val="24"/>
      <w:lang w:val="en-US" w:eastAsia="zh-CN" w:bidi="ar-SA"/>
    </w:rPr>
  </w:style>
  <w:style w:type="paragraph" w:customStyle="1" w:styleId="76">
    <w:name w:val="正文_7"/>
    <w:qFormat/>
    <w:uiPriority w:val="0"/>
    <w:pPr>
      <w:widowControl w:val="0"/>
      <w:jc w:val="both"/>
    </w:pPr>
    <w:rPr>
      <w:rFonts w:ascii="Calibri" w:hAnsi="Calibri" w:eastAsia="宋体" w:cs="Times New Roman"/>
      <w:kern w:val="2"/>
      <w:sz w:val="21"/>
      <w:szCs w:val="22"/>
      <w:lang w:val="en-US" w:eastAsia="zh-CN" w:bidi="ar-SA"/>
    </w:rPr>
  </w:style>
  <w:style w:type="paragraph" w:customStyle="1" w:styleId="77">
    <w:name w:val="Normal_10"/>
    <w:autoRedefine/>
    <w:qFormat/>
    <w:uiPriority w:val="0"/>
    <w:rPr>
      <w:rFonts w:ascii="黑体" w:hAnsi="黑体" w:eastAsia="黑体" w:cs="Times New Roman"/>
      <w:b/>
      <w:sz w:val="32"/>
      <w:szCs w:val="24"/>
      <w:lang w:val="en-US" w:eastAsia="zh-CN" w:bidi="ar-SA"/>
    </w:rPr>
  </w:style>
  <w:style w:type="paragraph" w:customStyle="1" w:styleId="78">
    <w:name w:val="正文_8"/>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缩进_5"/>
    <w:basedOn w:val="78"/>
    <w:autoRedefine/>
    <w:qFormat/>
    <w:uiPriority w:val="0"/>
    <w:pPr>
      <w:widowControl/>
      <w:ind w:firstLine="420"/>
      <w:jc w:val="left"/>
    </w:pPr>
    <w:rPr>
      <w:rFonts w:ascii="Times New Roman" w:hAnsi="Times New Roman"/>
      <w:sz w:val="20"/>
      <w:szCs w:val="24"/>
    </w:rPr>
  </w:style>
  <w:style w:type="paragraph" w:customStyle="1" w:styleId="80">
    <w:name w:val="Normal_11"/>
    <w:autoRedefine/>
    <w:qFormat/>
    <w:uiPriority w:val="0"/>
    <w:rPr>
      <w:rFonts w:ascii="黑体" w:hAnsi="黑体" w:eastAsia="黑体" w:cs="Times New Roman"/>
      <w:b/>
      <w:sz w:val="32"/>
      <w:szCs w:val="24"/>
      <w:lang w:val="en-US" w:eastAsia="zh-CN" w:bidi="ar-SA"/>
    </w:rPr>
  </w:style>
  <w:style w:type="paragraph" w:customStyle="1" w:styleId="81">
    <w:name w:val="Normal_18"/>
    <w:autoRedefine/>
    <w:qFormat/>
    <w:uiPriority w:val="0"/>
    <w:rPr>
      <w:rFonts w:ascii="黑体" w:hAnsi="黑体" w:eastAsia="黑体" w:cs="Times New Roman"/>
      <w:b/>
      <w:sz w:val="32"/>
      <w:szCs w:val="24"/>
      <w:lang w:val="en-US" w:eastAsia="zh-CN" w:bidi="ar-SA"/>
    </w:rPr>
  </w:style>
  <w:style w:type="paragraph" w:customStyle="1" w:styleId="82">
    <w:name w:val="正文_15"/>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83">
    <w:name w:val="Normal_2"/>
    <w:autoRedefine/>
    <w:qFormat/>
    <w:uiPriority w:val="0"/>
    <w:rPr>
      <w:rFonts w:ascii="黑体" w:hAnsi="黑体" w:eastAsia="黑体" w:cs="Times New Roman"/>
      <w:b/>
      <w:sz w:val="32"/>
      <w:szCs w:val="24"/>
      <w:lang w:val="en-US" w:eastAsia="zh-CN" w:bidi="ar-SA"/>
    </w:rPr>
  </w:style>
  <w:style w:type="paragraph" w:customStyle="1" w:styleId="84">
    <w:name w:val="Default_1"/>
    <w:autoRedefine/>
    <w:qFormat/>
    <w:uiPriority w:val="0"/>
    <w:pPr>
      <w:widowControl w:val="0"/>
      <w:autoSpaceDE w:val="0"/>
      <w:autoSpaceDN w:val="0"/>
      <w:adjustRightInd w:val="0"/>
    </w:pPr>
    <w:rPr>
      <w:rFonts w:ascii="Times New Roman" w:hAnsi="Times New Roman" w:eastAsia="宋体" w:cs="Calibri"/>
      <w:color w:val="000000"/>
      <w:kern w:val="2"/>
      <w:sz w:val="24"/>
      <w:szCs w:val="24"/>
      <w:lang w:val="en-US" w:eastAsia="zh-CN" w:bidi="ar-SA"/>
    </w:rPr>
  </w:style>
  <w:style w:type="paragraph" w:customStyle="1" w:styleId="85">
    <w:name w:val="正文缩进_1"/>
    <w:basedOn w:val="40"/>
    <w:autoRedefine/>
    <w:qFormat/>
    <w:uiPriority w:val="0"/>
    <w:pPr>
      <w:widowControl/>
      <w:ind w:firstLine="420"/>
      <w:jc w:val="left"/>
    </w:pPr>
    <w:rPr>
      <w:rFonts w:ascii="Times New Roman" w:hAnsi="Times New Roman"/>
      <w:sz w:val="20"/>
      <w:szCs w:val="24"/>
    </w:rPr>
  </w:style>
  <w:style w:type="paragraph" w:customStyle="1" w:styleId="86">
    <w:name w:val="Normal_3"/>
    <w:autoRedefine/>
    <w:qFormat/>
    <w:uiPriority w:val="0"/>
    <w:rPr>
      <w:rFonts w:ascii="黑体" w:hAnsi="黑体" w:eastAsia="黑体" w:cs="Times New Roman"/>
      <w:b/>
      <w:sz w:val="32"/>
      <w:szCs w:val="24"/>
      <w:lang w:val="en-US" w:eastAsia="zh-CN" w:bidi="ar-SA"/>
    </w:rPr>
  </w:style>
  <w:style w:type="paragraph" w:customStyle="1" w:styleId="87">
    <w:name w:val="正文缩进_1_0"/>
    <w:basedOn w:val="88"/>
    <w:autoRedefine/>
    <w:qFormat/>
    <w:uiPriority w:val="0"/>
    <w:pPr>
      <w:widowControl/>
      <w:ind w:firstLine="420"/>
      <w:jc w:val="left"/>
    </w:pPr>
    <w:rPr>
      <w:sz w:val="20"/>
      <w:szCs w:val="24"/>
    </w:rPr>
  </w:style>
  <w:style w:type="paragraph" w:customStyle="1" w:styleId="88">
    <w:name w:val="正文_3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9">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90">
    <w:name w:val="WPSOffice手动目录 1"/>
    <w:autoRedefine/>
    <w:qFormat/>
    <w:uiPriority w:val="0"/>
    <w:rPr>
      <w:rFonts w:ascii="Times New Roman" w:hAnsi="Times New Roman" w:eastAsia="宋体" w:cs="Times New Roman"/>
      <w:lang w:val="en-US" w:eastAsia="zh-CN" w:bidi="ar-SA"/>
    </w:rPr>
  </w:style>
  <w:style w:type="paragraph" w:customStyle="1" w:styleId="91">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92">
    <w:name w:val="标题 3 Char"/>
    <w:link w:val="4"/>
    <w:autoRedefine/>
    <w:qFormat/>
    <w:uiPriority w:val="0"/>
    <w:rPr>
      <w:b/>
      <w:bCs/>
      <w:sz w:val="32"/>
      <w:szCs w:val="32"/>
    </w:rPr>
  </w:style>
  <w:style w:type="character" w:customStyle="1" w:styleId="93">
    <w:name w:val="unnamed11"/>
    <w:autoRedefine/>
    <w:qFormat/>
    <w:uiPriority w:val="0"/>
    <w:rPr>
      <w:sz w:val="21"/>
    </w:rPr>
  </w:style>
  <w:style w:type="paragraph" w:customStyle="1" w:styleId="94">
    <w:name w:val="Normal_0_0"/>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95">
    <w:name w:val="Normal_0"/>
    <w:next w:val="96"/>
    <w:autoRedefine/>
    <w:qFormat/>
    <w:uiPriority w:val="0"/>
    <w:pPr>
      <w:widowControl w:val="0"/>
      <w:jc w:val="both"/>
    </w:pPr>
    <w:rPr>
      <w:rFonts w:ascii="Times New Roman" w:hAnsi="Times New Roman" w:eastAsia="Times New Roman" w:cs="Times New Roman"/>
      <w:lang w:val="en-US" w:eastAsia="zh-CN" w:bidi="ar-SA"/>
    </w:rPr>
  </w:style>
  <w:style w:type="paragraph" w:customStyle="1" w:styleId="96">
    <w:name w:val="Body Text First Indent 2_0"/>
    <w:autoRedefine/>
    <w:qFormat/>
    <w:uiPriority w:val="99"/>
    <w:pPr>
      <w:tabs>
        <w:tab w:val="left" w:pos="0"/>
        <w:tab w:val="left" w:pos="993"/>
        <w:tab w:val="left" w:pos="1134"/>
      </w:tabs>
      <w:spacing w:line="500" w:lineRule="exact"/>
      <w:ind w:firstLine="420" w:firstLineChars="200"/>
      <w:jc w:val="both"/>
    </w:pPr>
    <w:rPr>
      <w:rFonts w:ascii="宋体" w:hAnsi="Times New Roman" w:eastAsia="Times New Roman" w:cs="Times New Roman"/>
      <w:sz w:val="28"/>
      <w:lang w:val="en-US" w:eastAsia="en-US" w:bidi="ar-SA"/>
    </w:rPr>
  </w:style>
  <w:style w:type="paragraph" w:customStyle="1" w:styleId="97">
    <w:name w:val="标题 5_0"/>
    <w:next w:val="48"/>
    <w:autoRedefine/>
    <w:qFormat/>
    <w:uiPriority w:val="0"/>
    <w:pPr>
      <w:keepNext/>
      <w:keepLines/>
      <w:widowControl w:val="0"/>
      <w:spacing w:before="280" w:after="290" w:line="376" w:lineRule="auto"/>
      <w:jc w:val="both"/>
      <w:outlineLvl w:val="4"/>
    </w:pPr>
    <w:rPr>
      <w:rFonts w:ascii="Times New Roman" w:hAnsi="Times New Roman" w:eastAsia="宋体" w:cs="Times New Roman"/>
      <w:b/>
      <w:bCs/>
      <w:kern w:val="2"/>
      <w:sz w:val="28"/>
      <w:szCs w:val="28"/>
      <w:lang w:val="en-US" w:eastAsia="zh-CN" w:bidi="ar-SA"/>
    </w:rPr>
  </w:style>
  <w:style w:type="paragraph" w:customStyle="1" w:styleId="98">
    <w:name w:val="正文文本缩进11"/>
    <w:next w:val="42"/>
    <w:autoRedefine/>
    <w:qFormat/>
    <w:uiPriority w:val="0"/>
    <w:pPr>
      <w:widowControl w:val="0"/>
      <w:spacing w:after="120"/>
      <w:ind w:left="200" w:leftChars="200"/>
      <w:jc w:val="both"/>
    </w:pPr>
    <w:rPr>
      <w:rFonts w:ascii="Times New Roman" w:hAnsi="Times New Roman" w:eastAsia="宋体" w:cs="Times New Roman"/>
      <w:kern w:val="2"/>
      <w:sz w:val="21"/>
      <w:szCs w:val="22"/>
      <w:lang w:val="en-US" w:eastAsia="zh-CN" w:bidi="ar-SA"/>
    </w:rPr>
  </w:style>
  <w:style w:type="paragraph" w:customStyle="1" w:styleId="99">
    <w:name w:val="正文_0_0_0_0"/>
    <w:basedOn w:val="100"/>
    <w:next w:val="101"/>
    <w:autoRedefine/>
    <w:qFormat/>
    <w:uiPriority w:val="0"/>
    <w:rPr>
      <w:rFonts w:ascii="Calibri" w:hAnsi="Calibri" w:cs="Calibri"/>
      <w:szCs w:val="21"/>
    </w:rPr>
  </w:style>
  <w:style w:type="paragraph" w:customStyle="1" w:styleId="100">
    <w:name w:val="正文_1_0"/>
    <w:autoRedefine/>
    <w:qFormat/>
    <w:uiPriority w:val="0"/>
    <w:pPr>
      <w:widowControl w:val="0"/>
      <w:jc w:val="both"/>
    </w:pPr>
    <w:rPr>
      <w:rFonts w:ascii="Times New Roman" w:hAnsi="Times New Roman" w:eastAsia="宋体" w:cs="Times New Roman"/>
      <w:kern w:val="2"/>
      <w:sz w:val="21"/>
      <w:szCs w:val="24"/>
      <w:lang w:eastAsia="en-US"/>
    </w:rPr>
  </w:style>
  <w:style w:type="paragraph" w:customStyle="1" w:styleId="101">
    <w:name w:val="Fließtext"/>
    <w:basedOn w:val="99"/>
    <w:autoRedefine/>
    <w:qFormat/>
    <w:uiPriority w:val="0"/>
    <w:pPr>
      <w:overflowPunct w:val="0"/>
      <w:autoSpaceDE w:val="0"/>
      <w:autoSpaceDN w:val="0"/>
      <w:adjustRightInd w:val="0"/>
      <w:textAlignment w:val="baseline"/>
    </w:pPr>
    <w:rPr>
      <w:rFonts w:eastAsia="Times New Roman"/>
      <w:kern w:val="28"/>
    </w:rPr>
  </w:style>
  <w:style w:type="paragraph" w:customStyle="1" w:styleId="102">
    <w:name w:val="正文_0_0_0_0_0"/>
    <w:basedOn w:val="37"/>
    <w:autoRedefine/>
    <w:qFormat/>
    <w:uiPriority w:val="0"/>
    <w:rPr>
      <w:rFonts w:ascii="Times New Roman" w:hAnsi="Times New Roman"/>
    </w:rPr>
  </w:style>
  <w:style w:type="paragraph" w:customStyle="1" w:styleId="103">
    <w:name w:val="纯文本_1"/>
    <w:autoRedefine/>
    <w:qFormat/>
    <w:uiPriority w:val="0"/>
    <w:pPr>
      <w:widowControl w:val="0"/>
      <w:jc w:val="both"/>
    </w:pPr>
    <w:rPr>
      <w:rFonts w:ascii="宋体" w:hAnsi="Courier New" w:eastAsia="宋体" w:cs="Courier New"/>
      <w:kern w:val="2"/>
      <w:sz w:val="21"/>
      <w:szCs w:val="21"/>
    </w:rPr>
  </w:style>
  <w:style w:type="paragraph" w:customStyle="1" w:styleId="104">
    <w:name w:val="MsoNormal"/>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18E1D1-6431-4EFB-892A-E3AFB454537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60</Pages>
  <Words>6276</Words>
  <Characters>6634</Characters>
  <Lines>37</Lines>
  <Paragraphs>46</Paragraphs>
  <TotalTime>7</TotalTime>
  <ScaleCrop>false</ScaleCrop>
  <LinksUpToDate>false</LinksUpToDate>
  <CharactersWithSpaces>7124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2021-09-28T07:41:00Z</dcterms:created>
  <dc:creator>微软用户</dc:creator>
  <cp:lastModifiedBy>海天冰菏</cp:lastModifiedBy>
  <cp:lastPrinted>2024-10-11T00:30:00Z</cp:lastPrinted>
  <dcterms:modified xsi:type="dcterms:W3CDTF">2025-06-12T02:22:24Z</dcterms:modified>
  <dc:title>莆田市房屋建筑和市政基础设施工程施工</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FE2EBF4DDB7D4B9E936737A5DACAB214_13</vt:lpwstr>
  </property>
  <property fmtid="{D5CDD505-2E9C-101B-9397-08002B2CF9AE}" pid="4" name="_DocHome">
    <vt:i4>883301379</vt:i4>
  </property>
  <property fmtid="{D5CDD505-2E9C-101B-9397-08002B2CF9AE}" pid="5" name="KSOTemplateDocerSaveRecord">
    <vt:lpwstr>eyJoZGlkIjoiZTFmMDBlMTIzMTFlYjUyZjE4MGM0MTNkMjE3N2Q5NjciLCJ1c2VySWQiOiIyNTgwMjQwNDUifQ==</vt:lpwstr>
  </property>
</Properties>
</file>